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B8DB" w14:textId="035D006B" w:rsidR="00995CC9" w:rsidRDefault="007F52EC" w:rsidP="007D4718">
      <w:pPr>
        <w:pStyle w:val="Prrafodelista"/>
        <w:spacing w:before="120" w:line="288" w:lineRule="auto"/>
        <w:ind w:left="567" w:right="566"/>
        <w:contextualSpacing w:val="0"/>
        <w:jc w:val="center"/>
        <w:rPr>
          <w:rFonts w:ascii="Arial" w:eastAsia="Arial" w:hAnsi="Arial" w:cs="Arial"/>
          <w:b/>
          <w:bCs/>
          <w:sz w:val="20"/>
          <w:szCs w:val="20"/>
          <w:u w:val="single"/>
        </w:rPr>
      </w:pPr>
      <w:bookmarkStart w:id="0" w:name="_Hlk160183480"/>
      <w:r>
        <w:rPr>
          <w:rFonts w:ascii="Arial" w:eastAsia="Arial" w:hAnsi="Arial" w:cs="Arial"/>
          <w:b/>
          <w:bCs/>
          <w:sz w:val="20"/>
          <w:szCs w:val="20"/>
          <w:u w:val="single"/>
        </w:rPr>
        <w:t>Empleo e igualdad de género</w:t>
      </w:r>
    </w:p>
    <w:p w14:paraId="0EF90F62" w14:textId="77777777" w:rsidR="00C168F0" w:rsidRDefault="00C168F0" w:rsidP="007D4718">
      <w:pPr>
        <w:pStyle w:val="Prrafodelista"/>
        <w:spacing w:before="120" w:line="288" w:lineRule="auto"/>
        <w:ind w:left="567" w:right="566"/>
        <w:contextualSpacing w:val="0"/>
        <w:jc w:val="center"/>
        <w:rPr>
          <w:rFonts w:ascii="Arial" w:eastAsia="Arial" w:hAnsi="Arial" w:cs="Arial"/>
          <w:b/>
          <w:bCs/>
          <w:sz w:val="20"/>
          <w:szCs w:val="20"/>
          <w:u w:val="single"/>
        </w:rPr>
      </w:pPr>
    </w:p>
    <w:p w14:paraId="266D8E55" w14:textId="46D8EDD1" w:rsidR="00C168F0" w:rsidRDefault="004F7834" w:rsidP="007D4718">
      <w:pPr>
        <w:pStyle w:val="Cuerpo"/>
        <w:spacing w:before="120" w:line="288" w:lineRule="auto"/>
        <w:ind w:right="566"/>
        <w:jc w:val="center"/>
        <w:rPr>
          <w:rFonts w:ascii="Arial" w:eastAsia="Arial" w:hAnsi="Arial" w:cs="Arial"/>
          <w:b/>
          <w:bCs/>
          <w:sz w:val="28"/>
          <w:szCs w:val="28"/>
        </w:rPr>
      </w:pPr>
      <w:r>
        <w:rPr>
          <w:rFonts w:ascii="Arial" w:eastAsia="Arial" w:hAnsi="Arial" w:cs="Arial"/>
          <w:b/>
          <w:bCs/>
          <w:sz w:val="28"/>
          <w:szCs w:val="28"/>
        </w:rPr>
        <w:t>E</w:t>
      </w:r>
      <w:r w:rsidR="005E2FB7">
        <w:rPr>
          <w:rFonts w:ascii="Arial" w:eastAsia="Arial" w:hAnsi="Arial" w:cs="Arial"/>
          <w:b/>
          <w:bCs/>
          <w:sz w:val="28"/>
          <w:szCs w:val="28"/>
        </w:rPr>
        <w:t xml:space="preserve">l </w:t>
      </w:r>
      <w:r w:rsidR="007F52EC" w:rsidRPr="007F52EC">
        <w:rPr>
          <w:rFonts w:ascii="Arial" w:eastAsia="Arial" w:hAnsi="Arial" w:cs="Arial"/>
          <w:b/>
          <w:bCs/>
          <w:sz w:val="28"/>
          <w:szCs w:val="28"/>
        </w:rPr>
        <w:t xml:space="preserve">40% de </w:t>
      </w:r>
      <w:r w:rsidR="001F3976">
        <w:rPr>
          <w:rFonts w:ascii="Arial" w:eastAsia="Arial" w:hAnsi="Arial" w:cs="Arial"/>
          <w:b/>
          <w:bCs/>
          <w:sz w:val="28"/>
          <w:szCs w:val="28"/>
        </w:rPr>
        <w:t>las empresas españolas</w:t>
      </w:r>
      <w:r w:rsidR="007F52EC" w:rsidRPr="007F52EC">
        <w:rPr>
          <w:rFonts w:ascii="Arial" w:eastAsia="Arial" w:hAnsi="Arial" w:cs="Arial"/>
          <w:b/>
          <w:bCs/>
          <w:sz w:val="28"/>
          <w:szCs w:val="28"/>
        </w:rPr>
        <w:t xml:space="preserve"> </w:t>
      </w:r>
      <w:r w:rsidR="001F3976">
        <w:rPr>
          <w:rFonts w:ascii="Arial" w:eastAsia="Arial" w:hAnsi="Arial" w:cs="Arial"/>
          <w:b/>
          <w:bCs/>
          <w:sz w:val="28"/>
          <w:szCs w:val="28"/>
        </w:rPr>
        <w:t>cree</w:t>
      </w:r>
      <w:r w:rsidR="007F52EC" w:rsidRPr="007F52EC">
        <w:rPr>
          <w:rFonts w:ascii="Arial" w:eastAsia="Arial" w:hAnsi="Arial" w:cs="Arial"/>
          <w:b/>
          <w:bCs/>
          <w:sz w:val="28"/>
          <w:szCs w:val="28"/>
        </w:rPr>
        <w:t xml:space="preserve"> que </w:t>
      </w:r>
      <w:r w:rsidR="001B10D2">
        <w:rPr>
          <w:rFonts w:ascii="Arial" w:eastAsia="Arial" w:hAnsi="Arial" w:cs="Arial"/>
          <w:b/>
          <w:bCs/>
          <w:sz w:val="28"/>
          <w:szCs w:val="28"/>
        </w:rPr>
        <w:t xml:space="preserve">logrará </w:t>
      </w:r>
      <w:r w:rsidR="00C8722B">
        <w:rPr>
          <w:rFonts w:ascii="Arial" w:eastAsia="Arial" w:hAnsi="Arial" w:cs="Arial"/>
          <w:b/>
          <w:bCs/>
          <w:sz w:val="28"/>
          <w:szCs w:val="28"/>
        </w:rPr>
        <w:t>l</w:t>
      </w:r>
      <w:r w:rsidR="001B10D2">
        <w:rPr>
          <w:rFonts w:ascii="Arial" w:eastAsia="Arial" w:hAnsi="Arial" w:cs="Arial"/>
          <w:b/>
          <w:bCs/>
          <w:sz w:val="28"/>
          <w:szCs w:val="28"/>
        </w:rPr>
        <w:t xml:space="preserve">a </w:t>
      </w:r>
      <w:r w:rsidR="007F52EC" w:rsidRPr="007F52EC">
        <w:rPr>
          <w:rFonts w:ascii="Arial" w:eastAsia="Arial" w:hAnsi="Arial" w:cs="Arial"/>
          <w:b/>
          <w:bCs/>
          <w:sz w:val="28"/>
          <w:szCs w:val="28"/>
        </w:rPr>
        <w:t>igualdad de género</w:t>
      </w:r>
      <w:r w:rsidR="001F3976">
        <w:rPr>
          <w:rFonts w:ascii="Arial" w:eastAsia="Arial" w:hAnsi="Arial" w:cs="Arial"/>
          <w:b/>
          <w:bCs/>
          <w:sz w:val="28"/>
          <w:szCs w:val="28"/>
        </w:rPr>
        <w:t xml:space="preserve"> </w:t>
      </w:r>
      <w:r w:rsidR="001B10D2">
        <w:rPr>
          <w:rFonts w:ascii="Arial" w:eastAsia="Arial" w:hAnsi="Arial" w:cs="Arial"/>
          <w:b/>
          <w:bCs/>
          <w:sz w:val="28"/>
          <w:szCs w:val="28"/>
        </w:rPr>
        <w:t xml:space="preserve">efectiva en los próximos </w:t>
      </w:r>
      <w:r w:rsidR="007F52EC" w:rsidRPr="007F52EC">
        <w:rPr>
          <w:rFonts w:ascii="Arial" w:eastAsia="Arial" w:hAnsi="Arial" w:cs="Arial"/>
          <w:b/>
          <w:bCs/>
          <w:sz w:val="28"/>
          <w:szCs w:val="28"/>
        </w:rPr>
        <w:t>dos años</w:t>
      </w:r>
      <w:bookmarkStart w:id="1" w:name="_Hlk113557077"/>
    </w:p>
    <w:p w14:paraId="35226FE0" w14:textId="77777777" w:rsidR="004F7834" w:rsidRPr="004F7834" w:rsidRDefault="004F7834" w:rsidP="007D4718">
      <w:pPr>
        <w:pStyle w:val="Cuerpo"/>
        <w:spacing w:before="120" w:line="288" w:lineRule="auto"/>
        <w:rPr>
          <w:rFonts w:ascii="Arial" w:hAnsi="Arial"/>
          <w:b/>
          <w:bCs/>
          <w:sz w:val="24"/>
          <w:szCs w:val="24"/>
        </w:rPr>
      </w:pPr>
    </w:p>
    <w:bookmarkEnd w:id="1"/>
    <w:p w14:paraId="72B68E12" w14:textId="752C035C" w:rsidR="007D4718" w:rsidRPr="007D4718" w:rsidRDefault="007D4718" w:rsidP="007D4718">
      <w:pPr>
        <w:pStyle w:val="Cuerpo"/>
        <w:numPr>
          <w:ilvl w:val="0"/>
          <w:numId w:val="7"/>
        </w:numPr>
        <w:spacing w:before="120" w:line="288" w:lineRule="auto"/>
        <w:rPr>
          <w:rStyle w:val="Ninguno"/>
          <w:rFonts w:ascii="Arial" w:hAnsi="Arial"/>
          <w:b/>
          <w:bCs/>
          <w:sz w:val="24"/>
          <w:szCs w:val="24"/>
        </w:rPr>
      </w:pPr>
      <w:r w:rsidRPr="007D4718">
        <w:rPr>
          <w:rStyle w:val="Ninguno"/>
          <w:b/>
          <w:bCs/>
          <w:sz w:val="24"/>
          <w:szCs w:val="24"/>
          <w:shd w:val="clear" w:color="auto" w:fill="FFFFFF"/>
        </w:rPr>
        <w:t xml:space="preserve">Entre las microempresas de hasta 10 empleados </w:t>
      </w:r>
      <w:r>
        <w:rPr>
          <w:rStyle w:val="Ninguno"/>
          <w:b/>
          <w:bCs/>
          <w:sz w:val="24"/>
          <w:szCs w:val="24"/>
          <w:shd w:val="clear" w:color="auto" w:fill="FFFFFF"/>
        </w:rPr>
        <w:t xml:space="preserve">está el mayor volumen de organizaciones más </w:t>
      </w:r>
      <w:r w:rsidRPr="007D4718">
        <w:rPr>
          <w:rStyle w:val="Ninguno"/>
          <w:b/>
          <w:bCs/>
          <w:sz w:val="24"/>
          <w:szCs w:val="24"/>
          <w:shd w:val="clear" w:color="auto" w:fill="FFFFFF"/>
        </w:rPr>
        <w:t>alejad</w:t>
      </w:r>
      <w:r>
        <w:rPr>
          <w:rStyle w:val="Ninguno"/>
          <w:b/>
          <w:bCs/>
          <w:sz w:val="24"/>
          <w:szCs w:val="24"/>
          <w:shd w:val="clear" w:color="auto" w:fill="FFFFFF"/>
        </w:rPr>
        <w:t>a</w:t>
      </w:r>
      <w:r w:rsidRPr="007D4718">
        <w:rPr>
          <w:rStyle w:val="Ninguno"/>
          <w:b/>
          <w:bCs/>
          <w:sz w:val="24"/>
          <w:szCs w:val="24"/>
          <w:shd w:val="clear" w:color="auto" w:fill="FFFFFF"/>
        </w:rPr>
        <w:t xml:space="preserve">s de </w:t>
      </w:r>
      <w:r>
        <w:rPr>
          <w:rStyle w:val="Ninguno"/>
          <w:b/>
          <w:bCs/>
          <w:sz w:val="24"/>
          <w:szCs w:val="24"/>
          <w:shd w:val="clear" w:color="auto" w:fill="FFFFFF"/>
        </w:rPr>
        <w:t>avances igualitarios</w:t>
      </w:r>
      <w:r w:rsidRPr="007D4718">
        <w:rPr>
          <w:rStyle w:val="Ninguno"/>
          <w:b/>
          <w:bCs/>
          <w:sz w:val="24"/>
          <w:szCs w:val="24"/>
          <w:shd w:val="clear" w:color="auto" w:fill="FFFFFF"/>
        </w:rPr>
        <w:t xml:space="preserve"> (14%)</w:t>
      </w:r>
      <w:r>
        <w:rPr>
          <w:rStyle w:val="Ninguno"/>
          <w:b/>
          <w:bCs/>
          <w:sz w:val="24"/>
          <w:szCs w:val="24"/>
          <w:shd w:val="clear" w:color="auto" w:fill="FFFFFF"/>
        </w:rPr>
        <w:t>, pero</w:t>
      </w:r>
      <w:r w:rsidRPr="007D4718">
        <w:rPr>
          <w:rStyle w:val="Ninguno"/>
          <w:b/>
          <w:bCs/>
          <w:sz w:val="24"/>
          <w:szCs w:val="24"/>
          <w:shd w:val="clear" w:color="auto" w:fill="FFFFFF"/>
        </w:rPr>
        <w:t xml:space="preserve"> también son el colectivo que tiene mejores datos en cuanto a igualdad plena (35%)</w:t>
      </w:r>
      <w:r>
        <w:rPr>
          <w:rStyle w:val="Ninguno"/>
          <w:b/>
          <w:bCs/>
          <w:sz w:val="24"/>
          <w:szCs w:val="24"/>
          <w:shd w:val="clear" w:color="auto" w:fill="FFFFFF"/>
        </w:rPr>
        <w:t>.</w:t>
      </w:r>
    </w:p>
    <w:p w14:paraId="289D8E16" w14:textId="19C4CA6D" w:rsidR="007F52EC" w:rsidRPr="007F52EC" w:rsidRDefault="007F52EC" w:rsidP="007D4718">
      <w:pPr>
        <w:pStyle w:val="Cuerpo"/>
        <w:numPr>
          <w:ilvl w:val="0"/>
          <w:numId w:val="7"/>
        </w:numPr>
        <w:spacing w:before="120" w:line="288" w:lineRule="auto"/>
        <w:rPr>
          <w:rStyle w:val="Ninguno"/>
          <w:rFonts w:ascii="Arial" w:hAnsi="Arial"/>
          <w:b/>
          <w:bCs/>
          <w:sz w:val="24"/>
          <w:szCs w:val="24"/>
        </w:rPr>
      </w:pPr>
      <w:r>
        <w:rPr>
          <w:rStyle w:val="Ninguno"/>
          <w:rFonts w:ascii="Arial" w:hAnsi="Arial"/>
          <w:b/>
          <w:bCs/>
          <w:sz w:val="24"/>
          <w:szCs w:val="24"/>
          <w:shd w:val="clear" w:color="auto" w:fill="FFFFFF"/>
        </w:rPr>
        <w:t>El 63% de l</w:t>
      </w:r>
      <w:r w:rsidR="00C8722B">
        <w:rPr>
          <w:rStyle w:val="Ninguno"/>
          <w:rFonts w:ascii="Arial" w:hAnsi="Arial"/>
          <w:b/>
          <w:bCs/>
          <w:sz w:val="24"/>
          <w:szCs w:val="24"/>
          <w:shd w:val="clear" w:color="auto" w:fill="FFFFFF"/>
        </w:rPr>
        <w:t xml:space="preserve">as empresas </w:t>
      </w:r>
      <w:r>
        <w:rPr>
          <w:rStyle w:val="Ninguno"/>
          <w:rFonts w:ascii="Arial" w:hAnsi="Arial"/>
          <w:b/>
          <w:bCs/>
          <w:sz w:val="24"/>
          <w:szCs w:val="24"/>
          <w:shd w:val="clear" w:color="auto" w:fill="FFFFFF"/>
        </w:rPr>
        <w:t xml:space="preserve">afirma que la tecnología tiene un papel clave para terminar con la brecha de género </w:t>
      </w:r>
      <w:r w:rsidR="001F3976">
        <w:rPr>
          <w:rStyle w:val="Ninguno"/>
          <w:rFonts w:ascii="Arial" w:hAnsi="Arial"/>
          <w:b/>
          <w:bCs/>
          <w:sz w:val="24"/>
          <w:szCs w:val="24"/>
          <w:shd w:val="clear" w:color="auto" w:fill="FFFFFF"/>
        </w:rPr>
        <w:t xml:space="preserve">en el entorno </w:t>
      </w:r>
      <w:r w:rsidR="00C8722B">
        <w:rPr>
          <w:rStyle w:val="Ninguno"/>
          <w:rFonts w:ascii="Arial" w:hAnsi="Arial"/>
          <w:b/>
          <w:bCs/>
          <w:sz w:val="24"/>
          <w:szCs w:val="24"/>
          <w:shd w:val="clear" w:color="auto" w:fill="FFFFFF"/>
        </w:rPr>
        <w:t>profesional</w:t>
      </w:r>
      <w:r w:rsidR="007D4718">
        <w:rPr>
          <w:rStyle w:val="Ninguno"/>
          <w:rFonts w:ascii="Arial" w:hAnsi="Arial"/>
          <w:b/>
          <w:bCs/>
          <w:sz w:val="24"/>
          <w:szCs w:val="24"/>
          <w:shd w:val="clear" w:color="auto" w:fill="FFFFFF"/>
        </w:rPr>
        <w:t xml:space="preserve"> y </w:t>
      </w:r>
      <w:r w:rsidR="007D4718" w:rsidRPr="007D4718">
        <w:rPr>
          <w:rStyle w:val="Ninguno"/>
          <w:rFonts w:ascii="Arial" w:hAnsi="Arial"/>
          <w:b/>
          <w:bCs/>
          <w:sz w:val="24"/>
          <w:szCs w:val="24"/>
          <w:shd w:val="clear" w:color="auto" w:fill="FFFFFF"/>
        </w:rPr>
        <w:t xml:space="preserve">el 48% apunta a que la </w:t>
      </w:r>
      <w:r w:rsidR="007D4718">
        <w:rPr>
          <w:rStyle w:val="Ninguno"/>
          <w:rFonts w:ascii="Arial" w:hAnsi="Arial"/>
          <w:b/>
          <w:bCs/>
          <w:sz w:val="24"/>
          <w:szCs w:val="24"/>
          <w:shd w:val="clear" w:color="auto" w:fill="FFFFFF"/>
        </w:rPr>
        <w:t xml:space="preserve">IA </w:t>
      </w:r>
      <w:r w:rsidR="007D4718" w:rsidRPr="007D4718">
        <w:rPr>
          <w:rStyle w:val="Ninguno"/>
          <w:rFonts w:ascii="Arial" w:hAnsi="Arial"/>
          <w:b/>
          <w:bCs/>
          <w:sz w:val="24"/>
          <w:szCs w:val="24"/>
          <w:shd w:val="clear" w:color="auto" w:fill="FFFFFF"/>
        </w:rPr>
        <w:t xml:space="preserve">contribuirá a contratar discriminar según su </w:t>
      </w:r>
      <w:r w:rsidR="007D4718">
        <w:rPr>
          <w:rStyle w:val="Ninguno"/>
          <w:rFonts w:ascii="Arial" w:hAnsi="Arial"/>
          <w:b/>
          <w:bCs/>
          <w:sz w:val="24"/>
          <w:szCs w:val="24"/>
          <w:shd w:val="clear" w:color="auto" w:fill="FFFFFF"/>
        </w:rPr>
        <w:t>género</w:t>
      </w:r>
      <w:r w:rsidR="001F3976">
        <w:rPr>
          <w:rStyle w:val="Ninguno"/>
          <w:rFonts w:ascii="Arial" w:hAnsi="Arial"/>
          <w:b/>
          <w:bCs/>
          <w:sz w:val="24"/>
          <w:szCs w:val="24"/>
          <w:shd w:val="clear" w:color="auto" w:fill="FFFFFF"/>
        </w:rPr>
        <w:t>.</w:t>
      </w:r>
    </w:p>
    <w:p w14:paraId="3736CC7F" w14:textId="77777777" w:rsidR="00C8722B" w:rsidRPr="007F52EC" w:rsidRDefault="00C8722B" w:rsidP="007D4718">
      <w:pPr>
        <w:pStyle w:val="Cuerpo"/>
        <w:spacing w:before="120" w:line="288" w:lineRule="auto"/>
        <w:rPr>
          <w:rFonts w:ascii="Arial" w:hAnsi="Arial"/>
          <w:b/>
          <w:bCs/>
        </w:rPr>
      </w:pPr>
    </w:p>
    <w:p w14:paraId="559C096B" w14:textId="6F889666" w:rsidR="009C2393" w:rsidRDefault="007F52EC" w:rsidP="007D4718">
      <w:pPr>
        <w:pStyle w:val="Poromisin"/>
        <w:spacing w:before="120"/>
        <w:jc w:val="both"/>
        <w:rPr>
          <w:rStyle w:val="Ninguno"/>
          <w:rFonts w:ascii="Arial" w:hAnsi="Arial"/>
          <w:sz w:val="22"/>
          <w:szCs w:val="22"/>
          <w:shd w:val="clear" w:color="auto" w:fill="FFFFFF"/>
          <w:lang w:val="es-ES_tradnl"/>
        </w:rPr>
      </w:pPr>
      <w:bookmarkStart w:id="2" w:name="_Hlk160183486"/>
      <w:bookmarkStart w:id="3" w:name="_Hlk90223537"/>
      <w:bookmarkStart w:id="4" w:name="_Hlk89449303"/>
      <w:bookmarkStart w:id="5" w:name="_Hlk89449332"/>
      <w:bookmarkEnd w:id="0"/>
      <w:r w:rsidRPr="007F52EC">
        <w:rPr>
          <w:rStyle w:val="Ninguno"/>
          <w:rFonts w:ascii="Arial" w:hAnsi="Arial"/>
          <w:b/>
          <w:bCs/>
          <w:sz w:val="22"/>
          <w:szCs w:val="22"/>
          <w:shd w:val="clear" w:color="auto" w:fill="FFFFFF"/>
          <w:lang w:val="es-ES_tradnl"/>
        </w:rPr>
        <w:t xml:space="preserve">Madrid, </w:t>
      </w:r>
      <w:r w:rsidR="00853132">
        <w:rPr>
          <w:rStyle w:val="Ninguno"/>
          <w:rFonts w:ascii="Arial" w:hAnsi="Arial"/>
          <w:b/>
          <w:bCs/>
          <w:sz w:val="22"/>
          <w:szCs w:val="22"/>
          <w:shd w:val="clear" w:color="auto" w:fill="FFFFFF"/>
          <w:lang w:val="es-ES_tradnl"/>
        </w:rPr>
        <w:t>7</w:t>
      </w:r>
      <w:r w:rsidRPr="007F52EC">
        <w:rPr>
          <w:rStyle w:val="Ninguno"/>
          <w:rFonts w:ascii="Arial" w:hAnsi="Arial"/>
          <w:b/>
          <w:bCs/>
          <w:sz w:val="22"/>
          <w:szCs w:val="22"/>
          <w:shd w:val="clear" w:color="auto" w:fill="FFFFFF"/>
          <w:lang w:val="es-ES_tradnl"/>
        </w:rPr>
        <w:t xml:space="preserve"> de marzo</w:t>
      </w:r>
      <w:r w:rsidRPr="007F52EC">
        <w:rPr>
          <w:rStyle w:val="Ninguno"/>
          <w:rFonts w:ascii="Arial" w:hAnsi="Arial"/>
          <w:b/>
          <w:bCs/>
          <w:sz w:val="22"/>
          <w:szCs w:val="22"/>
          <w:shd w:val="clear" w:color="auto" w:fill="FFFFFF"/>
          <w:lang w:val="pt-PT"/>
        </w:rPr>
        <w:t xml:space="preserve"> de 202</w:t>
      </w:r>
      <w:r w:rsidRPr="007F52EC">
        <w:rPr>
          <w:rStyle w:val="Ninguno"/>
          <w:rFonts w:ascii="Arial" w:hAnsi="Arial"/>
          <w:b/>
          <w:bCs/>
          <w:sz w:val="22"/>
          <w:szCs w:val="22"/>
          <w:shd w:val="clear" w:color="auto" w:fill="FFFFFF"/>
          <w:lang w:val="es-ES_tradnl"/>
        </w:rPr>
        <w:t>4</w:t>
      </w:r>
      <w:r w:rsidRPr="007F52EC">
        <w:rPr>
          <w:rStyle w:val="Ninguno"/>
          <w:rFonts w:ascii="Arial" w:hAnsi="Arial"/>
          <w:b/>
          <w:bCs/>
          <w:sz w:val="22"/>
          <w:szCs w:val="22"/>
          <w:shd w:val="clear" w:color="auto" w:fill="FFFFFF"/>
        </w:rPr>
        <w:t>.-</w:t>
      </w:r>
      <w:r w:rsidRPr="007F52EC">
        <w:rPr>
          <w:rStyle w:val="Ninguno"/>
          <w:rFonts w:ascii="Arial" w:hAnsi="Arial"/>
          <w:b/>
          <w:bCs/>
          <w:sz w:val="22"/>
          <w:szCs w:val="22"/>
          <w:shd w:val="clear" w:color="auto" w:fill="FFFFFF"/>
          <w:lang w:val="es-ES_tradnl"/>
        </w:rPr>
        <w:t xml:space="preserve"> </w:t>
      </w:r>
      <w:r w:rsidRPr="007F52EC">
        <w:rPr>
          <w:rStyle w:val="Ninguno"/>
          <w:rFonts w:ascii="Arial" w:hAnsi="Arial"/>
          <w:sz w:val="22"/>
          <w:szCs w:val="22"/>
          <w:shd w:val="clear" w:color="auto" w:fill="FFFFFF"/>
          <w:lang w:val="es-ES_tradnl"/>
        </w:rPr>
        <w:t xml:space="preserve">Las empresas </w:t>
      </w:r>
      <w:r w:rsidR="001F3976">
        <w:rPr>
          <w:rStyle w:val="Ninguno"/>
          <w:rFonts w:ascii="Arial" w:hAnsi="Arial"/>
          <w:sz w:val="22"/>
          <w:szCs w:val="22"/>
          <w:shd w:val="clear" w:color="auto" w:fill="FFFFFF"/>
          <w:lang w:val="es-ES_tradnl"/>
        </w:rPr>
        <w:t xml:space="preserve">españolas </w:t>
      </w:r>
      <w:r w:rsidRPr="007F52EC">
        <w:rPr>
          <w:rStyle w:val="Ninguno"/>
          <w:rFonts w:ascii="Arial" w:hAnsi="Arial"/>
          <w:sz w:val="22"/>
          <w:szCs w:val="22"/>
          <w:shd w:val="clear" w:color="auto" w:fill="FFFFFF"/>
          <w:lang w:val="es-ES_tradnl"/>
        </w:rPr>
        <w:t xml:space="preserve">continúan recorriendo el camino para alcanzar la igualdad </w:t>
      </w:r>
      <w:r w:rsidR="00C8722B">
        <w:rPr>
          <w:rStyle w:val="Ninguno"/>
          <w:rFonts w:ascii="Arial" w:hAnsi="Arial"/>
          <w:sz w:val="22"/>
          <w:szCs w:val="22"/>
          <w:shd w:val="clear" w:color="auto" w:fill="FFFFFF"/>
          <w:lang w:val="es-ES_tradnl"/>
        </w:rPr>
        <w:t>en sus equipos</w:t>
      </w:r>
      <w:r w:rsidRPr="007F52EC">
        <w:rPr>
          <w:rStyle w:val="Ninguno"/>
          <w:rFonts w:ascii="Arial" w:hAnsi="Arial"/>
          <w:sz w:val="22"/>
          <w:szCs w:val="22"/>
          <w:shd w:val="clear" w:color="auto" w:fill="FFFFFF"/>
          <w:lang w:val="es-ES_tradnl"/>
        </w:rPr>
        <w:t xml:space="preserve">, </w:t>
      </w:r>
      <w:bookmarkStart w:id="6" w:name="_Hlk160183517"/>
      <w:bookmarkEnd w:id="2"/>
      <w:r w:rsidRPr="007F52EC">
        <w:rPr>
          <w:rStyle w:val="Ninguno"/>
          <w:rFonts w:ascii="Arial" w:hAnsi="Arial"/>
          <w:sz w:val="22"/>
          <w:szCs w:val="22"/>
          <w:shd w:val="clear" w:color="auto" w:fill="FFFFFF"/>
          <w:lang w:val="es-ES_tradnl"/>
        </w:rPr>
        <w:t xml:space="preserve">sin distinguir entre géneros, </w:t>
      </w:r>
      <w:r w:rsidR="00C8722B">
        <w:rPr>
          <w:rStyle w:val="Ninguno"/>
          <w:rFonts w:ascii="Arial" w:hAnsi="Arial"/>
          <w:sz w:val="22"/>
          <w:szCs w:val="22"/>
          <w:shd w:val="clear" w:color="auto" w:fill="FFFFFF"/>
          <w:lang w:val="es-ES_tradnl"/>
        </w:rPr>
        <w:t xml:space="preserve">para lo que destacan sus esfuerzos en las políticas de atracción, selección y </w:t>
      </w:r>
      <w:r w:rsidRPr="007F52EC">
        <w:rPr>
          <w:rStyle w:val="Ninguno"/>
          <w:rFonts w:ascii="Arial" w:hAnsi="Arial"/>
          <w:sz w:val="22"/>
          <w:szCs w:val="22"/>
          <w:shd w:val="clear" w:color="auto" w:fill="FFFFFF"/>
          <w:lang w:val="es-ES_tradnl"/>
        </w:rPr>
        <w:t>promoción de</w:t>
      </w:r>
      <w:r w:rsidR="00C8722B">
        <w:rPr>
          <w:rStyle w:val="Ninguno"/>
          <w:rFonts w:ascii="Arial" w:hAnsi="Arial"/>
          <w:sz w:val="22"/>
          <w:szCs w:val="22"/>
          <w:shd w:val="clear" w:color="auto" w:fill="FFFFFF"/>
          <w:lang w:val="es-ES_tradnl"/>
        </w:rPr>
        <w:t>l</w:t>
      </w:r>
      <w:r w:rsidRPr="007F52EC">
        <w:rPr>
          <w:rStyle w:val="Ninguno"/>
          <w:rFonts w:ascii="Arial" w:hAnsi="Arial"/>
          <w:sz w:val="22"/>
          <w:szCs w:val="22"/>
          <w:shd w:val="clear" w:color="auto" w:fill="FFFFFF"/>
          <w:lang w:val="es-ES_tradnl"/>
        </w:rPr>
        <w:t xml:space="preserve"> talento. </w:t>
      </w:r>
      <w:r w:rsidR="009C2393">
        <w:rPr>
          <w:rStyle w:val="Ninguno"/>
          <w:rFonts w:ascii="Arial" w:hAnsi="Arial"/>
          <w:sz w:val="22"/>
          <w:szCs w:val="22"/>
          <w:shd w:val="clear" w:color="auto" w:fill="FFFFFF"/>
          <w:lang w:val="es-ES_tradnl"/>
        </w:rPr>
        <w:t xml:space="preserve">De hecho, el </w:t>
      </w:r>
      <w:r w:rsidR="009C2393" w:rsidRPr="007F52EC">
        <w:rPr>
          <w:rStyle w:val="Ninguno"/>
          <w:rFonts w:ascii="Arial" w:hAnsi="Arial"/>
          <w:sz w:val="22"/>
          <w:szCs w:val="22"/>
          <w:shd w:val="clear" w:color="auto" w:fill="FFFFFF"/>
          <w:lang w:val="es-ES_tradnl"/>
        </w:rPr>
        <w:t>40%</w:t>
      </w:r>
      <w:r w:rsidR="009C2393">
        <w:rPr>
          <w:rStyle w:val="Ninguno"/>
          <w:rFonts w:ascii="Arial" w:hAnsi="Arial"/>
          <w:sz w:val="22"/>
          <w:szCs w:val="22"/>
          <w:shd w:val="clear" w:color="auto" w:fill="FFFFFF"/>
          <w:lang w:val="es-ES_tradnl"/>
        </w:rPr>
        <w:t xml:space="preserve"> de ellas cree que </w:t>
      </w:r>
      <w:r w:rsidR="00C8722B">
        <w:rPr>
          <w:rStyle w:val="Ninguno"/>
          <w:rFonts w:ascii="Arial" w:hAnsi="Arial"/>
          <w:sz w:val="22"/>
          <w:szCs w:val="22"/>
          <w:shd w:val="clear" w:color="auto" w:fill="FFFFFF"/>
          <w:lang w:val="es-ES_tradnl"/>
        </w:rPr>
        <w:t>logrará una igualdad efectiva en los próximos dos años</w:t>
      </w:r>
      <w:r w:rsidR="009C2393">
        <w:rPr>
          <w:rStyle w:val="Ninguno"/>
          <w:rFonts w:ascii="Arial" w:hAnsi="Arial"/>
          <w:sz w:val="22"/>
          <w:szCs w:val="22"/>
          <w:shd w:val="clear" w:color="auto" w:fill="FFFFFF"/>
          <w:lang w:val="es-ES_tradnl"/>
        </w:rPr>
        <w:t xml:space="preserve">, según </w:t>
      </w:r>
      <w:r w:rsidR="00C8722B">
        <w:rPr>
          <w:rStyle w:val="Ninguno"/>
          <w:rFonts w:ascii="Arial" w:hAnsi="Arial"/>
          <w:sz w:val="22"/>
          <w:szCs w:val="22"/>
          <w:shd w:val="clear" w:color="auto" w:fill="FFFFFF"/>
          <w:lang w:val="es-ES_tradnl"/>
        </w:rPr>
        <w:t xml:space="preserve">datos de </w:t>
      </w:r>
      <w:r w:rsidR="009C2393">
        <w:rPr>
          <w:rStyle w:val="Ninguno"/>
          <w:rFonts w:ascii="Arial" w:hAnsi="Arial"/>
          <w:sz w:val="22"/>
          <w:szCs w:val="22"/>
          <w:shd w:val="clear" w:color="auto" w:fill="FFFFFF"/>
          <w:lang w:val="es-ES_tradnl"/>
        </w:rPr>
        <w:t>ManpowerGroup.</w:t>
      </w:r>
    </w:p>
    <w:bookmarkEnd w:id="6"/>
    <w:p w14:paraId="3F9FC61F" w14:textId="54FABD4D" w:rsidR="00AA233D" w:rsidRDefault="009C2393" w:rsidP="007D4718">
      <w:pPr>
        <w:pStyle w:val="Poromisin"/>
        <w:spacing w:before="120"/>
        <w:jc w:val="both"/>
        <w:rPr>
          <w:rStyle w:val="Ninguno"/>
          <w:rFonts w:ascii="Arial" w:hAnsi="Arial"/>
          <w:sz w:val="22"/>
          <w:szCs w:val="22"/>
          <w:shd w:val="clear" w:color="auto" w:fill="FFFFFF"/>
          <w:lang w:val="es-ES_tradnl"/>
        </w:rPr>
      </w:pPr>
      <w:r>
        <w:rPr>
          <w:rStyle w:val="Ninguno"/>
          <w:rFonts w:ascii="Arial" w:hAnsi="Arial"/>
          <w:sz w:val="22"/>
          <w:szCs w:val="22"/>
          <w:shd w:val="clear" w:color="auto" w:fill="FFFFFF"/>
          <w:lang w:val="es-ES_tradnl"/>
        </w:rPr>
        <w:t xml:space="preserve">Sin embargo, </w:t>
      </w:r>
      <w:r w:rsidR="00C8722B">
        <w:rPr>
          <w:rStyle w:val="Ninguno"/>
          <w:rFonts w:ascii="Arial" w:hAnsi="Arial"/>
          <w:sz w:val="22"/>
          <w:szCs w:val="22"/>
          <w:shd w:val="clear" w:color="auto" w:fill="FFFFFF"/>
          <w:lang w:val="es-ES_tradnl"/>
        </w:rPr>
        <w:t xml:space="preserve">a pesar de los avances de los últimos años de la mujer en el ámbito profesional </w:t>
      </w:r>
      <w:r>
        <w:rPr>
          <w:rStyle w:val="Ninguno"/>
          <w:rFonts w:ascii="Arial" w:hAnsi="Arial"/>
          <w:sz w:val="22"/>
          <w:szCs w:val="22"/>
          <w:shd w:val="clear" w:color="auto" w:fill="FFFFFF"/>
          <w:lang w:val="es-ES_tradnl"/>
        </w:rPr>
        <w:t xml:space="preserve">y </w:t>
      </w:r>
      <w:r w:rsidR="00C8722B">
        <w:rPr>
          <w:rStyle w:val="Ninguno"/>
          <w:rFonts w:ascii="Arial" w:hAnsi="Arial"/>
          <w:sz w:val="22"/>
          <w:szCs w:val="22"/>
          <w:shd w:val="clear" w:color="auto" w:fill="FFFFFF"/>
          <w:lang w:val="es-ES_tradnl"/>
        </w:rPr>
        <w:t xml:space="preserve">de que </w:t>
      </w:r>
      <w:r>
        <w:rPr>
          <w:rStyle w:val="Ninguno"/>
          <w:rFonts w:ascii="Arial" w:hAnsi="Arial"/>
          <w:sz w:val="22"/>
          <w:szCs w:val="22"/>
          <w:shd w:val="clear" w:color="auto" w:fill="FFFFFF"/>
          <w:lang w:val="es-ES_tradnl"/>
        </w:rPr>
        <w:t xml:space="preserve">se han podido ver cambios positivos evidentes, sigue quedando camino por recorrer para conseguir la plena igualdad. </w:t>
      </w:r>
      <w:r w:rsidRPr="007F52EC">
        <w:rPr>
          <w:rStyle w:val="Ninguno"/>
          <w:rFonts w:ascii="Arial" w:hAnsi="Arial"/>
          <w:sz w:val="22"/>
          <w:szCs w:val="22"/>
          <w:shd w:val="clear" w:color="auto" w:fill="FFFFFF"/>
          <w:lang w:val="es-ES_tradnl"/>
        </w:rPr>
        <w:t>La</w:t>
      </w:r>
      <w:r w:rsidR="00C8722B">
        <w:rPr>
          <w:rStyle w:val="Ninguno"/>
          <w:rFonts w:ascii="Arial" w:hAnsi="Arial"/>
          <w:sz w:val="22"/>
          <w:szCs w:val="22"/>
          <w:shd w:val="clear" w:color="auto" w:fill="FFFFFF"/>
          <w:lang w:val="es-ES_tradnl"/>
        </w:rPr>
        <w:t xml:space="preserve">s herramientas digitales y la tecnología </w:t>
      </w:r>
      <w:r>
        <w:rPr>
          <w:rStyle w:val="Ninguno"/>
          <w:rFonts w:ascii="Arial" w:hAnsi="Arial"/>
          <w:sz w:val="22"/>
          <w:szCs w:val="22"/>
          <w:shd w:val="clear" w:color="auto" w:fill="FFFFFF"/>
          <w:lang w:val="es-ES_tradnl"/>
        </w:rPr>
        <w:t>juega</w:t>
      </w:r>
      <w:r w:rsidR="00C8722B">
        <w:rPr>
          <w:rStyle w:val="Ninguno"/>
          <w:rFonts w:ascii="Arial" w:hAnsi="Arial"/>
          <w:sz w:val="22"/>
          <w:szCs w:val="22"/>
          <w:shd w:val="clear" w:color="auto" w:fill="FFFFFF"/>
          <w:lang w:val="es-ES_tradnl"/>
        </w:rPr>
        <w:t>n</w:t>
      </w:r>
      <w:r>
        <w:rPr>
          <w:rStyle w:val="Ninguno"/>
          <w:rFonts w:ascii="Arial" w:hAnsi="Arial"/>
          <w:sz w:val="22"/>
          <w:szCs w:val="22"/>
          <w:shd w:val="clear" w:color="auto" w:fill="FFFFFF"/>
          <w:lang w:val="es-ES_tradnl"/>
        </w:rPr>
        <w:t xml:space="preserve"> un papel clave para lograr cerrar la brecha de género. </w:t>
      </w:r>
      <w:r w:rsidRPr="007F52EC">
        <w:rPr>
          <w:rStyle w:val="Ninguno"/>
          <w:rFonts w:ascii="Arial" w:hAnsi="Arial"/>
          <w:sz w:val="22"/>
          <w:szCs w:val="22"/>
          <w:shd w:val="clear" w:color="auto" w:fill="FFFFFF"/>
          <w:lang w:val="es-ES_tradnl"/>
        </w:rPr>
        <w:t xml:space="preserve">El 63% de los empresarios españoles asegura que la incorporación de la tecnología en sus </w:t>
      </w:r>
      <w:r w:rsidR="00E24CD2">
        <w:rPr>
          <w:rStyle w:val="Ninguno"/>
          <w:rFonts w:ascii="Arial" w:hAnsi="Arial"/>
          <w:sz w:val="22"/>
          <w:szCs w:val="22"/>
          <w:shd w:val="clear" w:color="auto" w:fill="FFFFFF"/>
          <w:lang w:val="es-ES_tradnl"/>
        </w:rPr>
        <w:t xml:space="preserve">organizaciones </w:t>
      </w:r>
      <w:r w:rsidRPr="007F52EC">
        <w:rPr>
          <w:rStyle w:val="Ninguno"/>
          <w:rFonts w:ascii="Arial" w:hAnsi="Arial"/>
          <w:sz w:val="22"/>
          <w:szCs w:val="22"/>
          <w:shd w:val="clear" w:color="auto" w:fill="FFFFFF"/>
          <w:lang w:val="es-ES_tradnl"/>
        </w:rPr>
        <w:t>ha</w:t>
      </w:r>
      <w:r w:rsidR="00C8722B">
        <w:rPr>
          <w:rStyle w:val="Ninguno"/>
          <w:rFonts w:ascii="Arial" w:hAnsi="Arial"/>
          <w:sz w:val="22"/>
          <w:szCs w:val="22"/>
          <w:shd w:val="clear" w:color="auto" w:fill="FFFFFF"/>
          <w:lang w:val="es-ES_tradnl"/>
        </w:rPr>
        <w:t xml:space="preserve"> permitido avances en</w:t>
      </w:r>
      <w:r w:rsidRPr="007F52EC">
        <w:rPr>
          <w:rStyle w:val="Ninguno"/>
          <w:rFonts w:ascii="Arial" w:hAnsi="Arial"/>
          <w:sz w:val="22"/>
          <w:szCs w:val="22"/>
          <w:shd w:val="clear" w:color="auto" w:fill="FFFFFF"/>
          <w:lang w:val="es-ES_tradnl"/>
        </w:rPr>
        <w:t xml:space="preserve"> igualdad de género</w:t>
      </w:r>
      <w:r w:rsidR="00C8722B">
        <w:rPr>
          <w:rStyle w:val="Ninguno"/>
          <w:rFonts w:ascii="Arial" w:hAnsi="Arial"/>
          <w:sz w:val="22"/>
          <w:szCs w:val="22"/>
          <w:shd w:val="clear" w:color="auto" w:fill="FFFFFF"/>
          <w:lang w:val="es-ES_tradnl"/>
        </w:rPr>
        <w:t>,</w:t>
      </w:r>
      <w:r w:rsidRPr="007F52EC">
        <w:rPr>
          <w:rStyle w:val="Ninguno"/>
          <w:rFonts w:ascii="Arial" w:hAnsi="Arial"/>
          <w:sz w:val="22"/>
          <w:szCs w:val="22"/>
          <w:shd w:val="clear" w:color="auto" w:fill="FFFFFF"/>
          <w:lang w:val="es-ES_tradnl"/>
        </w:rPr>
        <w:t xml:space="preserve"> gracias a la flexibilidad que </w:t>
      </w:r>
      <w:r w:rsidR="00C8722B">
        <w:rPr>
          <w:rStyle w:val="Ninguno"/>
          <w:rFonts w:ascii="Arial" w:hAnsi="Arial"/>
          <w:sz w:val="22"/>
          <w:szCs w:val="22"/>
          <w:shd w:val="clear" w:color="auto" w:fill="FFFFFF"/>
          <w:lang w:val="es-ES_tradnl"/>
        </w:rPr>
        <w:t xml:space="preserve">ofrece </w:t>
      </w:r>
      <w:r w:rsidRPr="007F52EC">
        <w:rPr>
          <w:rStyle w:val="Ninguno"/>
          <w:rFonts w:ascii="Arial" w:hAnsi="Arial"/>
          <w:sz w:val="22"/>
          <w:szCs w:val="22"/>
          <w:shd w:val="clear" w:color="auto" w:fill="FFFFFF"/>
          <w:lang w:val="es-ES_tradnl"/>
        </w:rPr>
        <w:t xml:space="preserve">a la hora de llevar a cabo sus funciones dentro de la compañía, y el 53% opina que los continuos avances tecnológicos están ayudando a conseguir la igualdad de género completa. </w:t>
      </w:r>
      <w:r w:rsidR="00D84005">
        <w:rPr>
          <w:rStyle w:val="Ninguno"/>
          <w:rFonts w:ascii="Arial" w:hAnsi="Arial"/>
          <w:sz w:val="22"/>
          <w:szCs w:val="22"/>
          <w:shd w:val="clear" w:color="auto" w:fill="FFFFFF"/>
          <w:lang w:val="es-ES_tradnl"/>
        </w:rPr>
        <w:t>P</w:t>
      </w:r>
      <w:r w:rsidRPr="007F52EC">
        <w:rPr>
          <w:rStyle w:val="Ninguno"/>
          <w:rFonts w:ascii="Arial" w:hAnsi="Arial"/>
          <w:sz w:val="22"/>
          <w:szCs w:val="22"/>
          <w:shd w:val="clear" w:color="auto" w:fill="FFFFFF"/>
          <w:lang w:val="es-ES_tradnl"/>
        </w:rPr>
        <w:t xml:space="preserve">or otro lado, el 48% de </w:t>
      </w:r>
      <w:r w:rsidR="00AA233D">
        <w:rPr>
          <w:rStyle w:val="Ninguno"/>
          <w:rFonts w:ascii="Arial" w:hAnsi="Arial"/>
          <w:sz w:val="22"/>
          <w:szCs w:val="22"/>
          <w:shd w:val="clear" w:color="auto" w:fill="FFFFFF"/>
          <w:lang w:val="es-ES_tradnl"/>
        </w:rPr>
        <w:t xml:space="preserve">las empresas españolas apunta a que la </w:t>
      </w:r>
      <w:r w:rsidR="00E24CD2">
        <w:rPr>
          <w:rStyle w:val="Ninguno"/>
          <w:rFonts w:ascii="Arial" w:hAnsi="Arial"/>
          <w:sz w:val="22"/>
          <w:szCs w:val="22"/>
          <w:shd w:val="clear" w:color="auto" w:fill="FFFFFF"/>
          <w:lang w:val="es-ES_tradnl"/>
        </w:rPr>
        <w:t>i</w:t>
      </w:r>
      <w:r w:rsidR="00AA233D">
        <w:rPr>
          <w:rStyle w:val="Ninguno"/>
          <w:rFonts w:ascii="Arial" w:hAnsi="Arial"/>
          <w:sz w:val="22"/>
          <w:szCs w:val="22"/>
          <w:shd w:val="clear" w:color="auto" w:fill="FFFFFF"/>
          <w:lang w:val="es-ES_tradnl"/>
        </w:rPr>
        <w:t xml:space="preserve">nteligencia </w:t>
      </w:r>
      <w:r w:rsidR="00E24CD2">
        <w:rPr>
          <w:rStyle w:val="Ninguno"/>
          <w:rFonts w:ascii="Arial" w:hAnsi="Arial"/>
          <w:sz w:val="22"/>
          <w:szCs w:val="22"/>
          <w:shd w:val="clear" w:color="auto" w:fill="FFFFFF"/>
          <w:lang w:val="es-ES_tradnl"/>
        </w:rPr>
        <w:t>a</w:t>
      </w:r>
      <w:r w:rsidR="00AA233D">
        <w:rPr>
          <w:rStyle w:val="Ninguno"/>
          <w:rFonts w:ascii="Arial" w:hAnsi="Arial"/>
          <w:sz w:val="22"/>
          <w:szCs w:val="22"/>
          <w:shd w:val="clear" w:color="auto" w:fill="FFFFFF"/>
          <w:lang w:val="es-ES_tradnl"/>
        </w:rPr>
        <w:t xml:space="preserve">rtificial contribuirá a contratar a candidatos por el valor que aporten a la compañía, sin discriminar según su </w:t>
      </w:r>
      <w:r w:rsidR="007D4718">
        <w:rPr>
          <w:rStyle w:val="Ninguno"/>
          <w:rFonts w:ascii="Arial" w:hAnsi="Arial"/>
          <w:sz w:val="22"/>
          <w:szCs w:val="22"/>
          <w:shd w:val="clear" w:color="auto" w:fill="FFFFFF"/>
          <w:lang w:val="es-ES_tradnl"/>
        </w:rPr>
        <w:t>género</w:t>
      </w:r>
      <w:r w:rsidR="00AA233D">
        <w:rPr>
          <w:rStyle w:val="Ninguno"/>
          <w:rFonts w:ascii="Arial" w:hAnsi="Arial"/>
          <w:sz w:val="22"/>
          <w:szCs w:val="22"/>
          <w:shd w:val="clear" w:color="auto" w:fill="FFFFFF"/>
          <w:lang w:val="es-ES_tradnl"/>
        </w:rPr>
        <w:t>.</w:t>
      </w:r>
    </w:p>
    <w:p w14:paraId="26E64EFE" w14:textId="07E7E1FA" w:rsidR="00E24CD2" w:rsidRDefault="00E24CD2" w:rsidP="007D4718">
      <w:pPr>
        <w:pStyle w:val="Poromisin"/>
        <w:spacing w:before="120"/>
        <w:jc w:val="both"/>
        <w:rPr>
          <w:rStyle w:val="Ninguno"/>
          <w:rFonts w:ascii="Arial" w:hAnsi="Arial"/>
          <w:sz w:val="22"/>
          <w:szCs w:val="22"/>
          <w:shd w:val="clear" w:color="auto" w:fill="FFFFFF"/>
          <w:lang w:val="es-ES_tradnl"/>
        </w:rPr>
      </w:pPr>
      <w:r>
        <w:rPr>
          <w:rStyle w:val="Ninguno"/>
          <w:rFonts w:ascii="Arial" w:hAnsi="Arial"/>
          <w:sz w:val="22"/>
          <w:szCs w:val="22"/>
          <w:shd w:val="clear" w:color="auto" w:fill="FFFFFF"/>
          <w:lang w:val="es-ES_tradnl"/>
        </w:rPr>
        <w:t xml:space="preserve">Al ser cuestionados sobre en qué </w:t>
      </w:r>
      <w:r w:rsidRPr="00E24CD2">
        <w:rPr>
          <w:rFonts w:ascii="Arial" w:hAnsi="Arial"/>
          <w:sz w:val="22"/>
          <w:szCs w:val="22"/>
          <w:shd w:val="clear" w:color="auto" w:fill="FFFFFF"/>
          <w:lang w:val="es-ES_tradnl"/>
        </w:rPr>
        <w:t>punto se encuentra su organización</w:t>
      </w:r>
      <w:r>
        <w:rPr>
          <w:rFonts w:ascii="Arial" w:hAnsi="Arial"/>
          <w:sz w:val="22"/>
          <w:szCs w:val="22"/>
          <w:shd w:val="clear" w:color="auto" w:fill="FFFFFF"/>
          <w:lang w:val="es-ES_tradnl"/>
        </w:rPr>
        <w:t xml:space="preserve"> </w:t>
      </w:r>
      <w:r w:rsidR="007D4718">
        <w:rPr>
          <w:rFonts w:ascii="Arial" w:hAnsi="Arial"/>
          <w:sz w:val="22"/>
          <w:szCs w:val="22"/>
          <w:shd w:val="clear" w:color="auto" w:fill="FFFFFF"/>
          <w:lang w:val="es-ES_tradnl"/>
        </w:rPr>
        <w:t>en relación con</w:t>
      </w:r>
      <w:r>
        <w:rPr>
          <w:rFonts w:ascii="Arial" w:hAnsi="Arial"/>
          <w:sz w:val="22"/>
          <w:szCs w:val="22"/>
          <w:shd w:val="clear" w:color="auto" w:fill="FFFFFF"/>
          <w:lang w:val="es-ES_tradnl"/>
        </w:rPr>
        <w:t xml:space="preserve"> la igualdad de género </w:t>
      </w:r>
      <w:r w:rsidRPr="00E24CD2">
        <w:rPr>
          <w:rFonts w:ascii="Arial" w:hAnsi="Arial"/>
          <w:sz w:val="22"/>
          <w:szCs w:val="22"/>
          <w:shd w:val="clear" w:color="auto" w:fill="FFFFFF"/>
          <w:lang w:val="es-ES_tradnl"/>
        </w:rPr>
        <w:t>(incluidos aspectos como compensación, oportunidades de promoción y desarrollo del liderazgo)</w:t>
      </w:r>
      <w:r>
        <w:rPr>
          <w:rFonts w:ascii="Arial" w:hAnsi="Arial"/>
          <w:sz w:val="22"/>
          <w:szCs w:val="22"/>
          <w:shd w:val="clear" w:color="auto" w:fill="FFFFFF"/>
          <w:lang w:val="es-ES_tradnl"/>
        </w:rPr>
        <w:t>, e</w:t>
      </w:r>
      <w:r>
        <w:rPr>
          <w:rStyle w:val="Ninguno"/>
          <w:rFonts w:ascii="Arial" w:hAnsi="Arial"/>
          <w:sz w:val="22"/>
          <w:szCs w:val="22"/>
          <w:shd w:val="clear" w:color="auto" w:fill="FFFFFF"/>
          <w:lang w:val="es-ES_tradnl"/>
        </w:rPr>
        <w:t xml:space="preserve">l tamaño de la empresa afecta a los resultados. </w:t>
      </w:r>
      <w:r w:rsidR="007D4718" w:rsidRPr="007D4718">
        <w:rPr>
          <w:rStyle w:val="Ninguno"/>
          <w:rFonts w:ascii="Arial" w:hAnsi="Arial"/>
          <w:sz w:val="22"/>
          <w:szCs w:val="22"/>
          <w:shd w:val="clear" w:color="auto" w:fill="FFFFFF"/>
          <w:lang w:val="es-ES_tradnl"/>
        </w:rPr>
        <w:t>Entre las microempresas de hasta 10 empleados está el mayor volumen de organizaciones más alejadas de avances igualitarios (14%), pero también son el colectivo que tiene mejores datos en cuanto a igualdad plena (35%)</w:t>
      </w:r>
      <w:r>
        <w:rPr>
          <w:rStyle w:val="Ninguno"/>
          <w:rFonts w:ascii="Arial" w:hAnsi="Arial"/>
          <w:sz w:val="22"/>
          <w:szCs w:val="22"/>
          <w:shd w:val="clear" w:color="auto" w:fill="FFFFFF"/>
          <w:lang w:val="es-ES_tradnl"/>
        </w:rPr>
        <w:t>. Por el contrario, un 2% de las compañías de entre 1.000 y 4.999 trabajadores se consideran muy alejadas de la igualdad, pero sólo 1 de cada 4 considera que tiene igualdad efectiva.</w:t>
      </w:r>
    </w:p>
    <w:p w14:paraId="3B02A252" w14:textId="15BC16E1" w:rsidR="00C8722B" w:rsidRDefault="00C8722B" w:rsidP="007D4718">
      <w:pPr>
        <w:pStyle w:val="Poromisin"/>
        <w:spacing w:before="120"/>
        <w:jc w:val="both"/>
        <w:rPr>
          <w:rStyle w:val="Ninguno"/>
          <w:rFonts w:ascii="Arial" w:hAnsi="Arial"/>
          <w:sz w:val="22"/>
          <w:szCs w:val="22"/>
          <w:shd w:val="clear" w:color="auto" w:fill="FFFFFF"/>
          <w:lang w:val="es-ES_tradnl"/>
        </w:rPr>
      </w:pPr>
      <w:r w:rsidRPr="00D84005">
        <w:rPr>
          <w:rStyle w:val="Ninguno"/>
          <w:rFonts w:ascii="Arial" w:hAnsi="Arial"/>
          <w:i/>
          <w:iCs/>
          <w:sz w:val="22"/>
          <w:szCs w:val="22"/>
          <w:shd w:val="clear" w:color="auto" w:fill="FFFFFF"/>
          <w:lang w:val="es-ES_tradnl"/>
        </w:rPr>
        <w:t>“El des</w:t>
      </w:r>
      <w:r w:rsidR="007D4718">
        <w:rPr>
          <w:rStyle w:val="Ninguno"/>
          <w:rFonts w:ascii="Arial" w:hAnsi="Arial"/>
          <w:i/>
          <w:iCs/>
          <w:sz w:val="22"/>
          <w:szCs w:val="22"/>
          <w:shd w:val="clear" w:color="auto" w:fill="FFFFFF"/>
          <w:lang w:val="es-ES_tradnl"/>
        </w:rPr>
        <w:t xml:space="preserve">pliegue </w:t>
      </w:r>
      <w:r w:rsidRPr="00D84005">
        <w:rPr>
          <w:rStyle w:val="Ninguno"/>
          <w:rFonts w:ascii="Arial" w:hAnsi="Arial"/>
          <w:i/>
          <w:iCs/>
          <w:sz w:val="22"/>
          <w:szCs w:val="22"/>
          <w:shd w:val="clear" w:color="auto" w:fill="FFFFFF"/>
          <w:lang w:val="es-ES_tradnl"/>
        </w:rPr>
        <w:t xml:space="preserve">de políticas </w:t>
      </w:r>
      <w:r>
        <w:rPr>
          <w:rStyle w:val="Ninguno"/>
          <w:rFonts w:ascii="Arial" w:hAnsi="Arial"/>
          <w:i/>
          <w:iCs/>
          <w:sz w:val="22"/>
          <w:szCs w:val="22"/>
          <w:shd w:val="clear" w:color="auto" w:fill="FFFFFF"/>
          <w:lang w:val="es-ES_tradnl"/>
        </w:rPr>
        <w:t xml:space="preserve">de diversidad, equidad, igualdad e inclusión </w:t>
      </w:r>
      <w:r w:rsidRPr="00D84005">
        <w:rPr>
          <w:rStyle w:val="Ninguno"/>
          <w:rFonts w:ascii="Arial" w:hAnsi="Arial"/>
          <w:i/>
          <w:iCs/>
          <w:sz w:val="22"/>
          <w:szCs w:val="22"/>
          <w:shd w:val="clear" w:color="auto" w:fill="FFFFFF"/>
          <w:lang w:val="es-ES_tradnl"/>
        </w:rPr>
        <w:t>es fundamental para la construcción de una sociedad justa y equitativa</w:t>
      </w:r>
      <w:r>
        <w:rPr>
          <w:rStyle w:val="Ninguno"/>
          <w:rFonts w:ascii="Arial" w:hAnsi="Arial"/>
          <w:i/>
          <w:iCs/>
          <w:sz w:val="22"/>
          <w:szCs w:val="22"/>
          <w:shd w:val="clear" w:color="auto" w:fill="FFFFFF"/>
          <w:lang w:val="es-ES_tradnl"/>
        </w:rPr>
        <w:t>. Ta</w:t>
      </w:r>
      <w:r w:rsidRPr="00D84005">
        <w:rPr>
          <w:rStyle w:val="Ninguno"/>
          <w:rFonts w:ascii="Arial" w:hAnsi="Arial"/>
          <w:i/>
          <w:iCs/>
          <w:sz w:val="22"/>
          <w:szCs w:val="22"/>
          <w:shd w:val="clear" w:color="auto" w:fill="FFFFFF"/>
          <w:lang w:val="es-ES_tradnl"/>
        </w:rPr>
        <w:t xml:space="preserve">mbién </w:t>
      </w:r>
      <w:r>
        <w:rPr>
          <w:rStyle w:val="Ninguno"/>
          <w:rFonts w:ascii="Arial" w:hAnsi="Arial"/>
          <w:i/>
          <w:iCs/>
          <w:sz w:val="22"/>
          <w:szCs w:val="22"/>
          <w:shd w:val="clear" w:color="auto" w:fill="FFFFFF"/>
          <w:lang w:val="es-ES_tradnl"/>
        </w:rPr>
        <w:t xml:space="preserve">lo es </w:t>
      </w:r>
      <w:r w:rsidRPr="00D84005">
        <w:rPr>
          <w:rStyle w:val="Ninguno"/>
          <w:rFonts w:ascii="Arial" w:hAnsi="Arial"/>
          <w:i/>
          <w:iCs/>
          <w:sz w:val="22"/>
          <w:szCs w:val="22"/>
          <w:shd w:val="clear" w:color="auto" w:fill="FFFFFF"/>
          <w:lang w:val="es-ES_tradnl"/>
        </w:rPr>
        <w:t xml:space="preserve">para la generación de un </w:t>
      </w:r>
      <w:r w:rsidRPr="00D84005">
        <w:rPr>
          <w:rStyle w:val="Ninguno"/>
          <w:rFonts w:ascii="Arial" w:hAnsi="Arial"/>
          <w:i/>
          <w:iCs/>
          <w:sz w:val="22"/>
          <w:szCs w:val="22"/>
          <w:shd w:val="clear" w:color="auto" w:fill="FFFFFF"/>
          <w:lang w:val="es-ES_tradnl"/>
        </w:rPr>
        <w:lastRenderedPageBreak/>
        <w:t xml:space="preserve">entorno profesional </w:t>
      </w:r>
      <w:r>
        <w:rPr>
          <w:rStyle w:val="Ninguno"/>
          <w:rFonts w:ascii="Arial" w:hAnsi="Arial"/>
          <w:i/>
          <w:iCs/>
          <w:sz w:val="22"/>
          <w:szCs w:val="22"/>
          <w:shd w:val="clear" w:color="auto" w:fill="FFFFFF"/>
          <w:lang w:val="es-ES_tradnl"/>
        </w:rPr>
        <w:t>más productivo y abierto a talento de todo tipo</w:t>
      </w:r>
      <w:r w:rsidRPr="00D84005">
        <w:rPr>
          <w:rStyle w:val="Ninguno"/>
          <w:rFonts w:ascii="Arial" w:hAnsi="Arial"/>
          <w:i/>
          <w:iCs/>
          <w:sz w:val="22"/>
          <w:szCs w:val="22"/>
          <w:shd w:val="clear" w:color="auto" w:fill="FFFFFF"/>
          <w:lang w:val="es-ES_tradnl"/>
        </w:rPr>
        <w:t>, pues la diversidad no solo es un valor en sí misma, sino también un motor de innovación y crecimiento”,</w:t>
      </w:r>
      <w:r>
        <w:rPr>
          <w:rStyle w:val="Ninguno"/>
          <w:rFonts w:ascii="Arial" w:hAnsi="Arial"/>
          <w:sz w:val="22"/>
          <w:szCs w:val="22"/>
          <w:shd w:val="clear" w:color="auto" w:fill="FFFFFF"/>
          <w:lang w:val="es-ES_tradnl"/>
        </w:rPr>
        <w:t xml:space="preserve"> asegura </w:t>
      </w:r>
      <w:r w:rsidR="00AF2CA1" w:rsidRPr="00AA702F">
        <w:rPr>
          <w:rStyle w:val="Ninguno"/>
          <w:rFonts w:ascii="Arial" w:hAnsi="Arial"/>
          <w:sz w:val="22"/>
          <w:szCs w:val="22"/>
          <w:shd w:val="clear" w:color="auto" w:fill="FFFFFF"/>
          <w:lang w:val="es-ES_tradnl"/>
        </w:rPr>
        <w:t>Zulima Cuadros</w:t>
      </w:r>
      <w:r w:rsidRPr="00AA702F">
        <w:rPr>
          <w:rStyle w:val="Ninguno"/>
          <w:rFonts w:ascii="Arial" w:hAnsi="Arial"/>
          <w:sz w:val="22"/>
          <w:szCs w:val="22"/>
          <w:shd w:val="clear" w:color="auto" w:fill="FFFFFF"/>
          <w:lang w:val="es-ES_tradnl"/>
        </w:rPr>
        <w:t xml:space="preserve">, </w:t>
      </w:r>
      <w:proofErr w:type="gramStart"/>
      <w:r w:rsidR="00AF2CA1" w:rsidRPr="00AA702F">
        <w:rPr>
          <w:rStyle w:val="Ninguno"/>
          <w:rFonts w:ascii="Arial" w:hAnsi="Arial"/>
          <w:sz w:val="22"/>
          <w:szCs w:val="22"/>
          <w:shd w:val="clear" w:color="auto" w:fill="FFFFFF"/>
          <w:lang w:val="es-ES_tradnl"/>
        </w:rPr>
        <w:t>Responsable</w:t>
      </w:r>
      <w:proofErr w:type="gramEnd"/>
      <w:r w:rsidR="00AF2CA1" w:rsidRPr="00AA702F">
        <w:rPr>
          <w:rStyle w:val="Ninguno"/>
          <w:rFonts w:ascii="Arial" w:hAnsi="Arial"/>
          <w:sz w:val="22"/>
          <w:szCs w:val="22"/>
          <w:shd w:val="clear" w:color="auto" w:fill="FFFFFF"/>
          <w:lang w:val="es-ES_tradnl"/>
        </w:rPr>
        <w:t xml:space="preserve"> de </w:t>
      </w:r>
      <w:r w:rsidR="000F0AC9" w:rsidRPr="00AA702F">
        <w:rPr>
          <w:rStyle w:val="Ninguno"/>
          <w:rFonts w:ascii="Arial" w:hAnsi="Arial"/>
          <w:sz w:val="22"/>
          <w:szCs w:val="22"/>
          <w:shd w:val="clear" w:color="auto" w:fill="FFFFFF"/>
          <w:lang w:val="es-ES_tradnl"/>
        </w:rPr>
        <w:t xml:space="preserve">Estrategia de Candidato </w:t>
      </w:r>
      <w:r w:rsidRPr="00AA702F">
        <w:rPr>
          <w:rStyle w:val="Ninguno"/>
          <w:rFonts w:ascii="Arial" w:hAnsi="Arial"/>
          <w:sz w:val="22"/>
          <w:szCs w:val="22"/>
          <w:shd w:val="clear" w:color="auto" w:fill="FFFFFF"/>
          <w:lang w:val="es-ES_tradnl"/>
        </w:rPr>
        <w:t>de ManpowerGroup</w:t>
      </w:r>
      <w:r w:rsidRPr="00D84005">
        <w:rPr>
          <w:rStyle w:val="Ninguno"/>
          <w:rFonts w:ascii="Arial" w:hAnsi="Arial"/>
          <w:sz w:val="22"/>
          <w:szCs w:val="22"/>
          <w:shd w:val="clear" w:color="auto" w:fill="FFFFFF"/>
          <w:lang w:val="es-ES_tradnl"/>
        </w:rPr>
        <w:t>.</w:t>
      </w:r>
      <w:r w:rsidR="00E24CD2">
        <w:rPr>
          <w:rStyle w:val="Ninguno"/>
          <w:rFonts w:ascii="Arial" w:hAnsi="Arial"/>
          <w:sz w:val="22"/>
          <w:szCs w:val="22"/>
          <w:shd w:val="clear" w:color="auto" w:fill="FFFFFF"/>
          <w:lang w:val="es-ES_tradnl"/>
        </w:rPr>
        <w:t xml:space="preserve"> “</w:t>
      </w:r>
      <w:r w:rsidR="00E24CD2" w:rsidRPr="00E24CD2">
        <w:rPr>
          <w:rStyle w:val="Ninguno"/>
          <w:rFonts w:ascii="Arial" w:hAnsi="Arial"/>
          <w:i/>
          <w:iCs/>
          <w:sz w:val="22"/>
          <w:szCs w:val="22"/>
          <w:shd w:val="clear" w:color="auto" w:fill="FFFFFF"/>
          <w:lang w:val="es-ES_tradnl"/>
        </w:rPr>
        <w:t>No obstante, hay que tener presente que hay casos en los que, para poder conseguir los avances necesarios, necesitamos contar con más candidatas; en otros</w:t>
      </w:r>
      <w:r w:rsidR="007D4718">
        <w:rPr>
          <w:rStyle w:val="Ninguno"/>
          <w:rFonts w:ascii="Arial" w:hAnsi="Arial"/>
          <w:i/>
          <w:iCs/>
          <w:sz w:val="22"/>
          <w:szCs w:val="22"/>
          <w:shd w:val="clear" w:color="auto" w:fill="FFFFFF"/>
          <w:lang w:val="es-ES_tradnl"/>
        </w:rPr>
        <w:t>,</w:t>
      </w:r>
      <w:r w:rsidR="00E24CD2" w:rsidRPr="00E24CD2">
        <w:rPr>
          <w:rStyle w:val="Ninguno"/>
          <w:rFonts w:ascii="Arial" w:hAnsi="Arial"/>
          <w:i/>
          <w:iCs/>
          <w:sz w:val="22"/>
          <w:szCs w:val="22"/>
          <w:shd w:val="clear" w:color="auto" w:fill="FFFFFF"/>
          <w:lang w:val="es-ES_tradnl"/>
        </w:rPr>
        <w:t xml:space="preserve"> un cambio de la cultura organizacional; pero el denominador común para lograr avances es el compromiso de toda la compañía</w:t>
      </w:r>
      <w:r w:rsidR="007D4718">
        <w:rPr>
          <w:rStyle w:val="Ninguno"/>
          <w:rFonts w:ascii="Arial" w:hAnsi="Arial"/>
          <w:i/>
          <w:iCs/>
          <w:sz w:val="22"/>
          <w:szCs w:val="22"/>
          <w:shd w:val="clear" w:color="auto" w:fill="FFFFFF"/>
          <w:lang w:val="es-ES_tradnl"/>
        </w:rPr>
        <w:t>, desde la dirección hacia abajo</w:t>
      </w:r>
      <w:r w:rsidR="00E24CD2">
        <w:rPr>
          <w:rStyle w:val="Ninguno"/>
          <w:rFonts w:ascii="Arial" w:hAnsi="Arial"/>
          <w:sz w:val="22"/>
          <w:szCs w:val="22"/>
          <w:shd w:val="clear" w:color="auto" w:fill="FFFFFF"/>
          <w:lang w:val="es-ES_tradnl"/>
        </w:rPr>
        <w:t>”.</w:t>
      </w:r>
    </w:p>
    <w:p w14:paraId="3647887F" w14:textId="77777777" w:rsidR="00E24CD2" w:rsidRDefault="00E24CD2" w:rsidP="007D4718">
      <w:pPr>
        <w:pStyle w:val="Poromisin"/>
        <w:spacing w:before="120"/>
        <w:jc w:val="both"/>
        <w:rPr>
          <w:rStyle w:val="Ninguno"/>
          <w:rFonts w:ascii="Arial" w:hAnsi="Arial"/>
          <w:sz w:val="22"/>
          <w:szCs w:val="22"/>
          <w:shd w:val="clear" w:color="auto" w:fill="FFFFFF"/>
          <w:lang w:val="es-ES_tradnl"/>
        </w:rPr>
      </w:pPr>
    </w:p>
    <w:p w14:paraId="0F6B8DEA" w14:textId="2C314C96" w:rsidR="00C8722B" w:rsidRDefault="00F31BB4" w:rsidP="007D4718">
      <w:pPr>
        <w:pStyle w:val="Poromisin"/>
        <w:spacing w:before="120"/>
        <w:jc w:val="both"/>
        <w:rPr>
          <w:rStyle w:val="Ninguno"/>
          <w:rFonts w:ascii="Arial" w:hAnsi="Arial"/>
          <w:b/>
          <w:bCs/>
          <w:sz w:val="22"/>
          <w:szCs w:val="22"/>
          <w:shd w:val="clear" w:color="auto" w:fill="FFFFFF"/>
          <w:lang w:val="es-ES_tradnl"/>
        </w:rPr>
      </w:pPr>
      <w:r>
        <w:rPr>
          <w:rStyle w:val="Ninguno"/>
          <w:rFonts w:ascii="Arial" w:hAnsi="Arial"/>
          <w:b/>
          <w:bCs/>
          <w:noProof/>
          <w:sz w:val="22"/>
          <w:szCs w:val="22"/>
          <w:shd w:val="clear" w:color="auto" w:fill="FFFFFF"/>
          <w:lang w:val="es-ES_tradnl"/>
        </w:rPr>
        <w:drawing>
          <wp:inline distT="0" distB="0" distL="0" distR="0" wp14:anchorId="73C2ECF8" wp14:editId="65FEC442">
            <wp:extent cx="5683910" cy="3459164"/>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00" t="6337" r="926"/>
                    <a:stretch/>
                  </pic:blipFill>
                  <pic:spPr bwMode="auto">
                    <a:xfrm>
                      <a:off x="0" y="0"/>
                      <a:ext cx="5698021" cy="3467752"/>
                    </a:xfrm>
                    <a:prstGeom prst="rect">
                      <a:avLst/>
                    </a:prstGeom>
                    <a:noFill/>
                    <a:ln>
                      <a:noFill/>
                    </a:ln>
                    <a:extLst>
                      <a:ext uri="{53640926-AAD7-44D8-BBD7-CCE9431645EC}">
                        <a14:shadowObscured xmlns:a14="http://schemas.microsoft.com/office/drawing/2010/main"/>
                      </a:ext>
                    </a:extLst>
                  </pic:spPr>
                </pic:pic>
              </a:graphicData>
            </a:graphic>
          </wp:inline>
        </w:drawing>
      </w:r>
    </w:p>
    <w:p w14:paraId="1C3C1A3B" w14:textId="525B2839" w:rsidR="00D55037" w:rsidRPr="00D55037" w:rsidRDefault="00D55037" w:rsidP="007D4718">
      <w:pPr>
        <w:pStyle w:val="Poromisin"/>
        <w:spacing w:before="120"/>
        <w:jc w:val="right"/>
        <w:rPr>
          <w:rStyle w:val="Ninguno"/>
          <w:rFonts w:ascii="Arial" w:hAnsi="Arial"/>
          <w:i/>
          <w:iCs/>
          <w:sz w:val="18"/>
          <w:szCs w:val="18"/>
          <w:shd w:val="clear" w:color="auto" w:fill="FFFFFF"/>
          <w:lang w:val="es-ES_tradnl"/>
        </w:rPr>
      </w:pPr>
      <w:r w:rsidRPr="00D55037">
        <w:rPr>
          <w:rStyle w:val="Ninguno"/>
          <w:rFonts w:ascii="Arial" w:hAnsi="Arial"/>
          <w:i/>
          <w:iCs/>
          <w:sz w:val="18"/>
          <w:szCs w:val="18"/>
          <w:shd w:val="clear" w:color="auto" w:fill="FFFFFF"/>
          <w:lang w:val="es-ES_tradnl"/>
        </w:rPr>
        <w:t xml:space="preserve">Valoración de las empresas españolas </w:t>
      </w:r>
      <w:r>
        <w:rPr>
          <w:rStyle w:val="Ninguno"/>
          <w:rFonts w:ascii="Arial" w:hAnsi="Arial"/>
          <w:i/>
          <w:iCs/>
          <w:sz w:val="18"/>
          <w:szCs w:val="18"/>
          <w:shd w:val="clear" w:color="auto" w:fill="FFFFFF"/>
          <w:lang w:val="es-ES_tradnl"/>
        </w:rPr>
        <w:t xml:space="preserve">sobre </w:t>
      </w:r>
      <w:r w:rsidRPr="00D55037">
        <w:rPr>
          <w:rStyle w:val="Ninguno"/>
          <w:rFonts w:ascii="Arial" w:hAnsi="Arial"/>
          <w:i/>
          <w:iCs/>
          <w:sz w:val="18"/>
          <w:szCs w:val="18"/>
          <w:shd w:val="clear" w:color="auto" w:fill="FFFFFF"/>
          <w:lang w:val="es-ES_tradnl"/>
        </w:rPr>
        <w:t>sus avances en cuestiones de igualdad de género</w:t>
      </w:r>
    </w:p>
    <w:p w14:paraId="0EE61F4E" w14:textId="77777777" w:rsidR="000F0AC9" w:rsidRPr="000F0AC9" w:rsidRDefault="000F0AC9" w:rsidP="007D4718">
      <w:pPr>
        <w:pStyle w:val="Poromisin"/>
        <w:spacing w:before="120"/>
        <w:jc w:val="both"/>
        <w:rPr>
          <w:rStyle w:val="Ninguno"/>
          <w:rFonts w:ascii="Arial" w:hAnsi="Arial"/>
          <w:sz w:val="22"/>
          <w:szCs w:val="22"/>
          <w:shd w:val="clear" w:color="auto" w:fill="FFFFFF"/>
          <w:lang w:val="es-ES_tradnl"/>
        </w:rPr>
      </w:pPr>
    </w:p>
    <w:p w14:paraId="6AFC027A" w14:textId="015F5301" w:rsidR="00AA233D" w:rsidRPr="00AA233D" w:rsidRDefault="000F0AC9" w:rsidP="007D4718">
      <w:pPr>
        <w:pStyle w:val="Poromisin"/>
        <w:spacing w:before="120"/>
        <w:jc w:val="both"/>
        <w:rPr>
          <w:rStyle w:val="Ninguno"/>
          <w:rFonts w:ascii="Arial" w:hAnsi="Arial"/>
          <w:b/>
          <w:bCs/>
          <w:sz w:val="22"/>
          <w:szCs w:val="22"/>
          <w:shd w:val="clear" w:color="auto" w:fill="FFFFFF"/>
          <w:lang w:val="es-ES_tradnl"/>
        </w:rPr>
      </w:pPr>
      <w:r>
        <w:rPr>
          <w:rStyle w:val="Ninguno"/>
          <w:rFonts w:ascii="Arial" w:hAnsi="Arial"/>
          <w:b/>
          <w:bCs/>
          <w:sz w:val="22"/>
          <w:szCs w:val="22"/>
          <w:shd w:val="clear" w:color="auto" w:fill="FFFFFF"/>
          <w:lang w:val="es-ES_tradnl"/>
        </w:rPr>
        <w:t xml:space="preserve">Atracción y selección de </w:t>
      </w:r>
      <w:r w:rsidR="00AA233D" w:rsidRPr="00AA233D">
        <w:rPr>
          <w:rStyle w:val="Ninguno"/>
          <w:rFonts w:ascii="Arial" w:hAnsi="Arial"/>
          <w:b/>
          <w:bCs/>
          <w:sz w:val="22"/>
          <w:szCs w:val="22"/>
          <w:shd w:val="clear" w:color="auto" w:fill="FFFFFF"/>
          <w:lang w:val="es-ES_tradnl"/>
        </w:rPr>
        <w:t>talento femenino</w:t>
      </w:r>
    </w:p>
    <w:p w14:paraId="48646F78" w14:textId="1E6CCA96" w:rsidR="0058335D" w:rsidRDefault="000F0AC9" w:rsidP="007D4718">
      <w:pPr>
        <w:pStyle w:val="Poromisin"/>
        <w:spacing w:before="120"/>
        <w:jc w:val="both"/>
        <w:rPr>
          <w:rFonts w:ascii="Arial" w:hAnsi="Arial"/>
          <w:sz w:val="22"/>
          <w:szCs w:val="22"/>
          <w:shd w:val="clear" w:color="auto" w:fill="FFFFFF"/>
        </w:rPr>
      </w:pPr>
      <w:r w:rsidRPr="000F0AC9">
        <w:rPr>
          <w:rFonts w:ascii="Arial" w:hAnsi="Arial"/>
          <w:sz w:val="22"/>
          <w:szCs w:val="22"/>
          <w:shd w:val="clear" w:color="auto" w:fill="FFFFFF"/>
        </w:rPr>
        <w:t>Los puestos directivos de alto nivel y los perfiles STEM (Ciencia, Tecnología, Ingeniería y Matemáticas) son los que, generalmente, tienen una menor representatividad femenina, lo que, a su vez, supone la mayor oportunidad para que las organizaciones logren un impacto significativo en su plantilla.</w:t>
      </w:r>
      <w:r w:rsidR="0058335D">
        <w:rPr>
          <w:rFonts w:ascii="Arial" w:hAnsi="Arial"/>
          <w:sz w:val="22"/>
          <w:szCs w:val="22"/>
          <w:shd w:val="clear" w:color="auto" w:fill="FFFFFF"/>
        </w:rPr>
        <w:t xml:space="preserve"> De media, el 31% de las empresas españolas </w:t>
      </w:r>
      <w:r w:rsidR="0058335D" w:rsidRPr="0058335D">
        <w:rPr>
          <w:rFonts w:ascii="Arial" w:hAnsi="Arial"/>
          <w:sz w:val="22"/>
          <w:szCs w:val="22"/>
          <w:shd w:val="clear" w:color="auto" w:fill="FFFFFF"/>
        </w:rPr>
        <w:t>afirma tener iniciativas activas para incrementar el número de las mujeres candidatas</w:t>
      </w:r>
      <w:r w:rsidR="0058335D">
        <w:rPr>
          <w:rFonts w:ascii="Arial" w:hAnsi="Arial"/>
          <w:sz w:val="22"/>
          <w:szCs w:val="22"/>
          <w:shd w:val="clear" w:color="auto" w:fill="FFFFFF"/>
        </w:rPr>
        <w:t xml:space="preserve">. Así, el 35% de las compañías invierten en estrategias </w:t>
      </w:r>
      <w:r w:rsidR="0058335D" w:rsidRPr="009C2393">
        <w:rPr>
          <w:rStyle w:val="Ninguno"/>
          <w:rFonts w:ascii="Arial" w:hAnsi="Arial"/>
          <w:sz w:val="22"/>
          <w:szCs w:val="22"/>
          <w:shd w:val="clear" w:color="auto" w:fill="FFFFFF"/>
        </w:rPr>
        <w:t>de captación de talento femenino</w:t>
      </w:r>
      <w:r w:rsidR="0058335D">
        <w:rPr>
          <w:rStyle w:val="Ninguno"/>
          <w:rFonts w:ascii="Arial" w:hAnsi="Arial"/>
          <w:sz w:val="22"/>
          <w:szCs w:val="22"/>
          <w:shd w:val="clear" w:color="auto" w:fill="FFFFFF"/>
        </w:rPr>
        <w:t xml:space="preserve"> en perfiles administrativos, y 4 puntos porcentuales menos, para perfiles de </w:t>
      </w:r>
      <w:r w:rsidR="0058335D" w:rsidRPr="0058335D">
        <w:rPr>
          <w:rFonts w:ascii="Arial" w:hAnsi="Arial"/>
          <w:sz w:val="22"/>
          <w:szCs w:val="22"/>
          <w:shd w:val="clear" w:color="auto" w:fill="FFFFFF"/>
        </w:rPr>
        <w:t>alta dirección</w:t>
      </w:r>
      <w:r w:rsidR="0058335D">
        <w:rPr>
          <w:rFonts w:ascii="Arial" w:hAnsi="Arial"/>
          <w:sz w:val="22"/>
          <w:szCs w:val="22"/>
          <w:shd w:val="clear" w:color="auto" w:fill="FFFFFF"/>
        </w:rPr>
        <w:t xml:space="preserve"> y de mandos intermedios (31%). </w:t>
      </w:r>
      <w:r>
        <w:rPr>
          <w:rFonts w:ascii="Arial" w:hAnsi="Arial"/>
          <w:sz w:val="22"/>
          <w:szCs w:val="22"/>
          <w:shd w:val="clear" w:color="auto" w:fill="FFFFFF"/>
        </w:rPr>
        <w:t>E</w:t>
      </w:r>
      <w:r w:rsidR="0058335D">
        <w:rPr>
          <w:rFonts w:ascii="Arial" w:hAnsi="Arial"/>
          <w:sz w:val="22"/>
          <w:szCs w:val="22"/>
          <w:shd w:val="clear" w:color="auto" w:fill="FFFFFF"/>
        </w:rPr>
        <w:t>l 29% lo hace para captar perfiles STEM</w:t>
      </w:r>
      <w:r>
        <w:rPr>
          <w:rFonts w:ascii="Arial" w:hAnsi="Arial"/>
          <w:sz w:val="22"/>
          <w:szCs w:val="22"/>
          <w:shd w:val="clear" w:color="auto" w:fill="FFFFFF"/>
        </w:rPr>
        <w:t xml:space="preserve"> y 3 de cada 10 se centra en cargos </w:t>
      </w:r>
      <w:r w:rsidRPr="0058335D">
        <w:rPr>
          <w:rFonts w:ascii="Arial" w:hAnsi="Arial"/>
          <w:sz w:val="22"/>
          <w:szCs w:val="22"/>
          <w:shd w:val="clear" w:color="auto" w:fill="FFFFFF"/>
        </w:rPr>
        <w:t>técnicos y profesionales</w:t>
      </w:r>
      <w:r>
        <w:rPr>
          <w:rFonts w:ascii="Arial" w:hAnsi="Arial"/>
          <w:sz w:val="22"/>
          <w:szCs w:val="22"/>
          <w:shd w:val="clear" w:color="auto" w:fill="FFFFFF"/>
        </w:rPr>
        <w:t xml:space="preserve"> y </w:t>
      </w:r>
      <w:r w:rsidR="00943E08">
        <w:rPr>
          <w:rFonts w:ascii="Arial" w:hAnsi="Arial"/>
          <w:sz w:val="22"/>
          <w:szCs w:val="22"/>
          <w:shd w:val="clear" w:color="auto" w:fill="FFFFFF"/>
        </w:rPr>
        <w:t xml:space="preserve">en los </w:t>
      </w:r>
      <w:r>
        <w:rPr>
          <w:rFonts w:ascii="Arial" w:hAnsi="Arial"/>
          <w:sz w:val="22"/>
          <w:szCs w:val="22"/>
          <w:shd w:val="clear" w:color="auto" w:fill="FFFFFF"/>
        </w:rPr>
        <w:t xml:space="preserve">de </w:t>
      </w:r>
      <w:r w:rsidR="00943E08">
        <w:rPr>
          <w:rFonts w:ascii="Arial" w:hAnsi="Arial"/>
          <w:sz w:val="22"/>
          <w:szCs w:val="22"/>
          <w:shd w:val="clear" w:color="auto" w:fill="FFFFFF"/>
        </w:rPr>
        <w:t>o</w:t>
      </w:r>
      <w:r>
        <w:rPr>
          <w:rFonts w:ascii="Arial" w:hAnsi="Arial"/>
          <w:sz w:val="22"/>
          <w:szCs w:val="22"/>
          <w:shd w:val="clear" w:color="auto" w:fill="FFFFFF"/>
        </w:rPr>
        <w:t>peraciones.</w:t>
      </w:r>
    </w:p>
    <w:p w14:paraId="1F7DE864" w14:textId="4A5938F0" w:rsidR="0058335D" w:rsidRDefault="004F7834" w:rsidP="007D4718">
      <w:pPr>
        <w:pStyle w:val="Poromisin"/>
        <w:spacing w:before="120"/>
        <w:jc w:val="both"/>
        <w:rPr>
          <w:rStyle w:val="Ninguno"/>
          <w:rFonts w:ascii="Arial" w:hAnsi="Arial"/>
          <w:sz w:val="22"/>
          <w:szCs w:val="22"/>
          <w:shd w:val="clear" w:color="auto" w:fill="FFFFFF"/>
          <w:lang w:val="es-ES_tradnl"/>
        </w:rPr>
      </w:pPr>
      <w:r w:rsidRPr="00943E08">
        <w:rPr>
          <w:rStyle w:val="Ninguno"/>
          <w:rFonts w:ascii="Arial" w:hAnsi="Arial"/>
          <w:sz w:val="22"/>
          <w:szCs w:val="22"/>
          <w:shd w:val="clear" w:color="auto" w:fill="FFFFFF"/>
        </w:rPr>
        <w:t>Par</w:t>
      </w:r>
      <w:r w:rsidRPr="00943E08">
        <w:rPr>
          <w:rStyle w:val="Ninguno"/>
          <w:rFonts w:ascii="Arial" w:hAnsi="Arial"/>
          <w:sz w:val="22"/>
          <w:szCs w:val="22"/>
          <w:shd w:val="clear" w:color="auto" w:fill="FFFFFF"/>
          <w:lang w:val="es-ES_tradnl"/>
        </w:rPr>
        <w:t xml:space="preserve">a lograr el éxito en las </w:t>
      </w:r>
      <w:r w:rsidR="0058335D" w:rsidRPr="00943E08">
        <w:rPr>
          <w:rStyle w:val="Ninguno"/>
          <w:rFonts w:ascii="Arial" w:hAnsi="Arial"/>
          <w:sz w:val="22"/>
          <w:szCs w:val="22"/>
          <w:shd w:val="clear" w:color="auto" w:fill="FFFFFF"/>
          <w:lang w:val="es-ES_tradnl"/>
        </w:rPr>
        <w:t xml:space="preserve">políticas de </w:t>
      </w:r>
      <w:r w:rsidR="0058335D" w:rsidRPr="00943E08">
        <w:rPr>
          <w:rStyle w:val="Ninguno"/>
          <w:rFonts w:ascii="Arial" w:hAnsi="Arial"/>
          <w:sz w:val="22"/>
          <w:szCs w:val="22"/>
          <w:shd w:val="clear" w:color="auto" w:fill="FFFFFF"/>
        </w:rPr>
        <w:t xml:space="preserve">Diversidad, Equidad, Inclusión y Pertenencia (DEIB), </w:t>
      </w:r>
      <w:r w:rsidR="0058335D" w:rsidRPr="00943E08">
        <w:rPr>
          <w:rStyle w:val="Ninguno"/>
          <w:rFonts w:ascii="Arial" w:hAnsi="Arial"/>
          <w:sz w:val="22"/>
          <w:szCs w:val="22"/>
          <w:shd w:val="clear" w:color="auto" w:fill="FFFFFF"/>
          <w:lang w:val="es-ES_tradnl"/>
        </w:rPr>
        <w:t>destacan</w:t>
      </w:r>
      <w:r w:rsidRPr="00943E08">
        <w:rPr>
          <w:rStyle w:val="Ninguno"/>
          <w:rFonts w:ascii="Arial" w:hAnsi="Arial"/>
          <w:sz w:val="22"/>
          <w:szCs w:val="22"/>
          <w:shd w:val="clear" w:color="auto" w:fill="FFFFFF"/>
          <w:lang w:val="es-ES_tradnl"/>
        </w:rPr>
        <w:t xml:space="preserve"> </w:t>
      </w:r>
      <w:r w:rsidR="0058335D" w:rsidRPr="00943E08">
        <w:rPr>
          <w:rStyle w:val="Ninguno"/>
          <w:rFonts w:ascii="Arial" w:hAnsi="Arial"/>
          <w:sz w:val="22"/>
          <w:szCs w:val="22"/>
          <w:shd w:val="clear" w:color="auto" w:fill="FFFFFF"/>
          <w:lang w:val="es-ES_tradnl"/>
        </w:rPr>
        <w:t>el establecimiento de relaciones de confianza entre equipos</w:t>
      </w:r>
      <w:r w:rsidRPr="00943E08">
        <w:rPr>
          <w:rStyle w:val="Ninguno"/>
          <w:rFonts w:ascii="Arial" w:hAnsi="Arial"/>
          <w:sz w:val="22"/>
          <w:szCs w:val="22"/>
          <w:shd w:val="clear" w:color="auto" w:fill="FFFFFF"/>
          <w:lang w:val="es-ES_tradnl"/>
        </w:rPr>
        <w:t xml:space="preserve"> y</w:t>
      </w:r>
      <w:r w:rsidR="0058335D" w:rsidRPr="00943E08">
        <w:rPr>
          <w:rStyle w:val="Ninguno"/>
          <w:rFonts w:ascii="Arial" w:hAnsi="Arial"/>
          <w:sz w:val="22"/>
          <w:szCs w:val="22"/>
          <w:shd w:val="clear" w:color="auto" w:fill="FFFFFF"/>
          <w:lang w:val="es-ES_tradnl"/>
        </w:rPr>
        <w:t xml:space="preserve"> la apuesta por el </w:t>
      </w:r>
      <w:r w:rsidR="0058335D" w:rsidRPr="00943E08">
        <w:rPr>
          <w:rStyle w:val="Ninguno"/>
          <w:rFonts w:ascii="Arial" w:hAnsi="Arial"/>
          <w:sz w:val="22"/>
          <w:szCs w:val="22"/>
          <w:shd w:val="clear" w:color="auto" w:fill="FFFFFF"/>
          <w:lang w:val="es-ES_tradnl"/>
        </w:rPr>
        <w:lastRenderedPageBreak/>
        <w:t>bienestar de los empleados y la aplicación de políticas para garantizar la igualdad de oportunidades en el desarrollo profesional de las personas dentro de las compañías.</w:t>
      </w:r>
    </w:p>
    <w:p w14:paraId="2AECACB4" w14:textId="77777777" w:rsidR="00D55037" w:rsidRDefault="00D55037" w:rsidP="007D4718">
      <w:pPr>
        <w:pStyle w:val="Poromisin"/>
        <w:spacing w:before="120"/>
        <w:jc w:val="both"/>
        <w:rPr>
          <w:rFonts w:ascii="Arial" w:eastAsia="Arial" w:hAnsi="Arial" w:cs="Arial"/>
          <w:b/>
          <w:bCs/>
          <w:sz w:val="22"/>
          <w:szCs w:val="22"/>
          <w:shd w:val="clear" w:color="auto" w:fill="FFFFFF"/>
        </w:rPr>
      </w:pPr>
    </w:p>
    <w:p w14:paraId="57AD7C1E" w14:textId="3025885A" w:rsidR="0058335D" w:rsidRDefault="0058335D" w:rsidP="007D4718">
      <w:pPr>
        <w:pStyle w:val="Poromisin"/>
        <w:spacing w:before="120"/>
        <w:jc w:val="both"/>
        <w:rPr>
          <w:rFonts w:ascii="Arial" w:eastAsia="Arial" w:hAnsi="Arial" w:cs="Arial"/>
          <w:b/>
          <w:bCs/>
          <w:sz w:val="22"/>
          <w:szCs w:val="22"/>
          <w:shd w:val="clear" w:color="auto" w:fill="FFFFFF"/>
        </w:rPr>
      </w:pPr>
      <w:r w:rsidRPr="0058335D">
        <w:rPr>
          <w:rFonts w:ascii="Arial" w:eastAsia="Arial" w:hAnsi="Arial" w:cs="Arial"/>
          <w:b/>
          <w:bCs/>
          <w:sz w:val="22"/>
          <w:szCs w:val="22"/>
          <w:shd w:val="clear" w:color="auto" w:fill="FFFFFF"/>
        </w:rPr>
        <w:t>Fidelizar para garantizar un talento diverso</w:t>
      </w:r>
    </w:p>
    <w:p w14:paraId="0872F9D6" w14:textId="477D6E75" w:rsidR="0058335D" w:rsidRDefault="0058335D" w:rsidP="007D4718">
      <w:pPr>
        <w:pStyle w:val="Poromisin"/>
        <w:spacing w:before="120"/>
        <w:jc w:val="both"/>
        <w:rPr>
          <w:rFonts w:ascii="Arial" w:eastAsia="Arial" w:hAnsi="Arial" w:cs="Arial"/>
          <w:sz w:val="22"/>
          <w:szCs w:val="22"/>
          <w:shd w:val="clear" w:color="auto" w:fill="FFFFFF"/>
        </w:rPr>
      </w:pPr>
      <w:r w:rsidRPr="0058335D">
        <w:rPr>
          <w:rFonts w:ascii="Arial" w:eastAsia="Arial" w:hAnsi="Arial" w:cs="Arial"/>
          <w:sz w:val="22"/>
          <w:szCs w:val="22"/>
          <w:shd w:val="clear" w:color="auto" w:fill="FFFFFF"/>
        </w:rPr>
        <w:t>Las políticas de flexibilidad han sido las más eficaces a la hora de atraer y fidelizar talento diverso. De hecho, el 35% de las empresas afirman que el trabajo flexible les ha ayudado a ampliar el volumen de candidatos</w:t>
      </w:r>
      <w:r w:rsidR="00D55037">
        <w:rPr>
          <w:rFonts w:ascii="Arial" w:eastAsia="Arial" w:hAnsi="Arial" w:cs="Arial"/>
          <w:sz w:val="22"/>
          <w:szCs w:val="22"/>
          <w:shd w:val="clear" w:color="auto" w:fill="FFFFFF"/>
        </w:rPr>
        <w:t xml:space="preserve"> y candidatas</w:t>
      </w:r>
      <w:r w:rsidRPr="0058335D">
        <w:rPr>
          <w:rFonts w:ascii="Arial" w:eastAsia="Arial" w:hAnsi="Arial" w:cs="Arial"/>
          <w:sz w:val="22"/>
          <w:szCs w:val="22"/>
          <w:shd w:val="clear" w:color="auto" w:fill="FFFFFF"/>
        </w:rPr>
        <w:t xml:space="preserve"> para sus ofertas</w:t>
      </w:r>
      <w:r w:rsidR="00D55037">
        <w:rPr>
          <w:rFonts w:ascii="Arial" w:eastAsia="Arial" w:hAnsi="Arial" w:cs="Arial"/>
          <w:sz w:val="22"/>
          <w:szCs w:val="22"/>
          <w:shd w:val="clear" w:color="auto" w:fill="FFFFFF"/>
        </w:rPr>
        <w:t xml:space="preserve"> y también a </w:t>
      </w:r>
      <w:r w:rsidR="00D55037" w:rsidRPr="0058335D">
        <w:rPr>
          <w:rFonts w:ascii="Arial" w:eastAsia="Arial" w:hAnsi="Arial" w:cs="Arial"/>
          <w:sz w:val="22"/>
          <w:szCs w:val="22"/>
          <w:shd w:val="clear" w:color="auto" w:fill="FFFFFF"/>
        </w:rPr>
        <w:t>fidelizar a sus equipos</w:t>
      </w:r>
      <w:r w:rsidRPr="0058335D">
        <w:rPr>
          <w:rFonts w:ascii="Arial" w:eastAsia="Arial" w:hAnsi="Arial" w:cs="Arial"/>
          <w:sz w:val="22"/>
          <w:szCs w:val="22"/>
          <w:shd w:val="clear" w:color="auto" w:fill="FFFFFF"/>
        </w:rPr>
        <w:t>, logrando de este modo una mayor diversidad.</w:t>
      </w:r>
      <w:r>
        <w:rPr>
          <w:rFonts w:ascii="Arial" w:eastAsia="Arial" w:hAnsi="Arial" w:cs="Arial"/>
          <w:sz w:val="22"/>
          <w:szCs w:val="22"/>
          <w:shd w:val="clear" w:color="auto" w:fill="FFFFFF"/>
        </w:rPr>
        <w:t xml:space="preserve"> El 28% destaca la promoción interna como medida de fidelización, mientras que las redes internas de apoyo y </w:t>
      </w:r>
      <w:proofErr w:type="spellStart"/>
      <w:r w:rsidRPr="007D4718">
        <w:rPr>
          <w:rFonts w:ascii="Arial" w:eastAsia="Arial" w:hAnsi="Arial" w:cs="Arial"/>
          <w:i/>
          <w:iCs/>
          <w:sz w:val="22"/>
          <w:szCs w:val="22"/>
          <w:shd w:val="clear" w:color="auto" w:fill="FFFFFF"/>
        </w:rPr>
        <w:t>networking</w:t>
      </w:r>
      <w:proofErr w:type="spellEnd"/>
      <w:r>
        <w:rPr>
          <w:rFonts w:ascii="Arial" w:eastAsia="Arial" w:hAnsi="Arial" w:cs="Arial"/>
          <w:sz w:val="22"/>
          <w:szCs w:val="22"/>
          <w:shd w:val="clear" w:color="auto" w:fill="FFFFFF"/>
        </w:rPr>
        <w:t xml:space="preserve"> y los programas de desarrollo de liderazgo lo son para el 26% y 24%, respectivamente.</w:t>
      </w:r>
    </w:p>
    <w:p w14:paraId="0C7C2ADD" w14:textId="3A2E112A" w:rsidR="00D84005" w:rsidRPr="00D84005" w:rsidRDefault="00D84005" w:rsidP="007D4718">
      <w:pPr>
        <w:pStyle w:val="Poromisin"/>
        <w:spacing w:before="120"/>
        <w:jc w:val="both"/>
        <w:rPr>
          <w:rStyle w:val="Ninguno"/>
          <w:rFonts w:ascii="Arial" w:hAnsi="Arial"/>
          <w:sz w:val="22"/>
          <w:szCs w:val="22"/>
          <w:shd w:val="clear" w:color="auto" w:fill="FFFFFF"/>
        </w:rPr>
      </w:pPr>
      <w:r>
        <w:rPr>
          <w:rStyle w:val="Ninguno"/>
          <w:rFonts w:ascii="Arial" w:hAnsi="Arial"/>
          <w:sz w:val="22"/>
          <w:szCs w:val="22"/>
          <w:shd w:val="clear" w:color="auto" w:fill="FFFFFF"/>
          <w:lang w:val="es-ES_tradnl"/>
        </w:rPr>
        <w:t>L</w:t>
      </w:r>
      <w:r w:rsidR="00D55037">
        <w:rPr>
          <w:rStyle w:val="Ninguno"/>
          <w:rFonts w:ascii="Arial" w:hAnsi="Arial"/>
          <w:sz w:val="22"/>
          <w:szCs w:val="22"/>
          <w:shd w:val="clear" w:color="auto" w:fill="FFFFFF"/>
          <w:lang w:val="es-ES_tradnl"/>
        </w:rPr>
        <w:t xml:space="preserve">os procesos de atracción y </w:t>
      </w:r>
      <w:r>
        <w:rPr>
          <w:rStyle w:val="Ninguno"/>
          <w:rFonts w:ascii="Arial" w:hAnsi="Arial"/>
          <w:sz w:val="22"/>
          <w:szCs w:val="22"/>
          <w:shd w:val="clear" w:color="auto" w:fill="FFFFFF"/>
          <w:lang w:val="es-ES_tradnl"/>
        </w:rPr>
        <w:t xml:space="preserve">selección de talento </w:t>
      </w:r>
      <w:r w:rsidR="00D55037">
        <w:rPr>
          <w:rStyle w:val="Ninguno"/>
          <w:rFonts w:ascii="Arial" w:hAnsi="Arial"/>
          <w:sz w:val="22"/>
          <w:szCs w:val="22"/>
          <w:shd w:val="clear" w:color="auto" w:fill="FFFFFF"/>
          <w:lang w:val="es-ES_tradnl"/>
        </w:rPr>
        <w:t xml:space="preserve">se consideran una herramienta esencial en el camino hacia la igualdad, ya que conseguir candidaturas diversas es una parte fundamental. Así lo considera </w:t>
      </w:r>
      <w:r>
        <w:rPr>
          <w:rStyle w:val="Ninguno"/>
          <w:rFonts w:ascii="Arial" w:hAnsi="Arial"/>
          <w:sz w:val="22"/>
          <w:szCs w:val="22"/>
          <w:shd w:val="clear" w:color="auto" w:fill="FFFFFF"/>
          <w:lang w:val="es-ES_tradnl"/>
        </w:rPr>
        <w:t>el 6</w:t>
      </w:r>
      <w:r w:rsidR="00D55037">
        <w:rPr>
          <w:rStyle w:val="Ninguno"/>
          <w:rFonts w:ascii="Arial" w:hAnsi="Arial"/>
          <w:sz w:val="22"/>
          <w:szCs w:val="22"/>
          <w:shd w:val="clear" w:color="auto" w:fill="FFFFFF"/>
          <w:lang w:val="es-ES_tradnl"/>
        </w:rPr>
        <w:t>4</w:t>
      </w:r>
      <w:r>
        <w:rPr>
          <w:rStyle w:val="Ninguno"/>
          <w:rFonts w:ascii="Arial" w:hAnsi="Arial"/>
          <w:sz w:val="22"/>
          <w:szCs w:val="22"/>
          <w:shd w:val="clear" w:color="auto" w:fill="FFFFFF"/>
          <w:lang w:val="es-ES_tradnl"/>
        </w:rPr>
        <w:t xml:space="preserve">% </w:t>
      </w:r>
      <w:r w:rsidR="00D55037">
        <w:rPr>
          <w:rStyle w:val="Ninguno"/>
          <w:rFonts w:ascii="Arial" w:hAnsi="Arial"/>
          <w:sz w:val="22"/>
          <w:szCs w:val="22"/>
          <w:shd w:val="clear" w:color="auto" w:fill="FFFFFF"/>
          <w:lang w:val="es-ES_tradnl"/>
        </w:rPr>
        <w:t xml:space="preserve">de las organizaciones, que ve en este punto un aspecto crítico </w:t>
      </w:r>
      <w:r w:rsidR="00D55037">
        <w:rPr>
          <w:rFonts w:ascii="Arial" w:hAnsi="Arial"/>
          <w:sz w:val="22"/>
          <w:szCs w:val="22"/>
          <w:shd w:val="clear" w:color="auto" w:fill="FFFFFF"/>
          <w:lang w:val="es-ES_tradnl"/>
        </w:rPr>
        <w:t xml:space="preserve">para </w:t>
      </w:r>
      <w:r w:rsidRPr="00D84005">
        <w:rPr>
          <w:rFonts w:ascii="Arial" w:hAnsi="Arial"/>
          <w:sz w:val="22"/>
          <w:szCs w:val="22"/>
          <w:shd w:val="clear" w:color="auto" w:fill="FFFFFF"/>
          <w:lang w:val="es-ES_tradnl"/>
        </w:rPr>
        <w:t>la creación de un entorno equitativo e inclusivo para todos</w:t>
      </w:r>
      <w:r>
        <w:rPr>
          <w:rFonts w:ascii="Arial" w:hAnsi="Arial"/>
          <w:sz w:val="22"/>
          <w:szCs w:val="22"/>
          <w:shd w:val="clear" w:color="auto" w:fill="FFFFFF"/>
          <w:lang w:val="es-ES_tradnl"/>
        </w:rPr>
        <w:t xml:space="preserve">. Por otro lado, el 59% </w:t>
      </w:r>
      <w:r w:rsidRPr="00D84005">
        <w:rPr>
          <w:rFonts w:ascii="Arial" w:hAnsi="Arial"/>
          <w:sz w:val="22"/>
          <w:szCs w:val="22"/>
          <w:shd w:val="clear" w:color="auto" w:fill="FFFFFF"/>
          <w:lang w:val="es-ES_tradnl"/>
        </w:rPr>
        <w:t>de las organizaciones sigue invirtiendo y ampliando sus programas e iniciativas de diversidad e inclusión (DEIB).</w:t>
      </w:r>
    </w:p>
    <w:p w14:paraId="16E7D1B7" w14:textId="51252B02" w:rsidR="00D84005" w:rsidRDefault="00D84005" w:rsidP="007D4718">
      <w:pPr>
        <w:pStyle w:val="Poromisin"/>
        <w:spacing w:before="120"/>
        <w:jc w:val="both"/>
        <w:rPr>
          <w:rStyle w:val="Ninguno"/>
          <w:rFonts w:ascii="Arial" w:hAnsi="Arial"/>
          <w:sz w:val="22"/>
          <w:szCs w:val="22"/>
          <w:shd w:val="clear" w:color="auto" w:fill="FFFFFF"/>
          <w:lang w:val="es-ES_tradnl"/>
        </w:rPr>
      </w:pPr>
      <w:r>
        <w:rPr>
          <w:rStyle w:val="Ninguno"/>
          <w:rFonts w:ascii="Arial" w:hAnsi="Arial"/>
          <w:sz w:val="22"/>
          <w:szCs w:val="22"/>
          <w:shd w:val="clear" w:color="auto" w:fill="FFFFFF"/>
          <w:lang w:val="es-ES_tradnl"/>
        </w:rPr>
        <w:t>E</w:t>
      </w:r>
      <w:r w:rsidR="007F52EC" w:rsidRPr="007F52EC">
        <w:rPr>
          <w:rStyle w:val="Ninguno"/>
          <w:rFonts w:ascii="Arial" w:hAnsi="Arial"/>
          <w:sz w:val="22"/>
          <w:szCs w:val="22"/>
          <w:shd w:val="clear" w:color="auto" w:fill="FFFFFF"/>
          <w:lang w:val="es-ES_tradnl"/>
        </w:rPr>
        <w:t xml:space="preserve">n </w:t>
      </w:r>
      <w:r w:rsidR="00D55037">
        <w:rPr>
          <w:rStyle w:val="Ninguno"/>
          <w:rFonts w:ascii="Arial" w:hAnsi="Arial"/>
          <w:sz w:val="22"/>
          <w:szCs w:val="22"/>
          <w:shd w:val="clear" w:color="auto" w:fill="FFFFFF"/>
          <w:lang w:val="es-ES_tradnl"/>
        </w:rPr>
        <w:t>conclusión</w:t>
      </w:r>
      <w:r w:rsidR="007F52EC" w:rsidRPr="007F52EC">
        <w:rPr>
          <w:rStyle w:val="Ninguno"/>
          <w:rFonts w:ascii="Arial" w:hAnsi="Arial"/>
          <w:sz w:val="22"/>
          <w:szCs w:val="22"/>
          <w:shd w:val="clear" w:color="auto" w:fill="FFFFFF"/>
          <w:lang w:val="es-ES_tradnl"/>
        </w:rPr>
        <w:t>, las estrategias internas</w:t>
      </w:r>
      <w:r>
        <w:rPr>
          <w:rStyle w:val="Ninguno"/>
          <w:rFonts w:ascii="Arial" w:hAnsi="Arial"/>
          <w:sz w:val="22"/>
          <w:szCs w:val="22"/>
          <w:shd w:val="clear" w:color="auto" w:fill="FFFFFF"/>
          <w:lang w:val="es-ES_tradnl"/>
        </w:rPr>
        <w:t>, pero también la tecnología, tienen y seguirán teniendo un papel decisivo para conseguir la plena igualdad. Estas herramientas fomentan también la contratación de talento de calidad, sin importar el género de los candidatos.</w:t>
      </w:r>
    </w:p>
    <w:p w14:paraId="3229972F" w14:textId="54A3559B" w:rsidR="00765A8B" w:rsidRDefault="00765A8B" w:rsidP="00EA682C">
      <w:pPr>
        <w:jc w:val="both"/>
        <w:rPr>
          <w:rFonts w:ascii="Arial" w:hAnsi="Arial" w:cs="Arial"/>
          <w:b/>
          <w:bCs/>
          <w:sz w:val="16"/>
          <w:szCs w:val="16"/>
        </w:rPr>
      </w:pPr>
    </w:p>
    <w:p w14:paraId="1CAF320B" w14:textId="77777777" w:rsidR="00D55037" w:rsidRDefault="00D55037" w:rsidP="00EA682C">
      <w:pPr>
        <w:jc w:val="both"/>
        <w:rPr>
          <w:rFonts w:ascii="Arial" w:hAnsi="Arial" w:cs="Arial"/>
          <w:b/>
          <w:bCs/>
          <w:sz w:val="16"/>
          <w:szCs w:val="16"/>
        </w:rPr>
      </w:pPr>
    </w:p>
    <w:p w14:paraId="30C5B335" w14:textId="77777777" w:rsidR="00765A8B" w:rsidRDefault="00765A8B" w:rsidP="00EA682C">
      <w:pPr>
        <w:jc w:val="both"/>
        <w:rPr>
          <w:rFonts w:ascii="Arial" w:hAnsi="Arial" w:cs="Arial"/>
          <w:b/>
          <w:bCs/>
          <w:sz w:val="16"/>
          <w:szCs w:val="16"/>
        </w:rPr>
      </w:pPr>
    </w:p>
    <w:p w14:paraId="190413C2" w14:textId="5154B9EA" w:rsidR="00ED52CC" w:rsidRDefault="00C67C51" w:rsidP="00EA682C">
      <w:pPr>
        <w:jc w:val="both"/>
        <w:rPr>
          <w:rFonts w:ascii="Arial" w:hAnsi="Arial" w:cs="Arial"/>
          <w:b/>
          <w:bCs/>
          <w:sz w:val="16"/>
          <w:szCs w:val="16"/>
        </w:rPr>
      </w:pPr>
      <w:r>
        <w:rPr>
          <w:rFonts w:ascii="Arial" w:hAnsi="Arial" w:cs="Arial"/>
          <w:b/>
          <w:bCs/>
          <w:sz w:val="16"/>
          <w:szCs w:val="16"/>
        </w:rPr>
        <w:t>S</w:t>
      </w:r>
      <w:r w:rsidR="00204E64" w:rsidRPr="00C76422">
        <w:rPr>
          <w:rFonts w:ascii="Arial" w:hAnsi="Arial" w:cs="Arial"/>
          <w:b/>
          <w:bCs/>
          <w:sz w:val="16"/>
          <w:szCs w:val="16"/>
        </w:rPr>
        <w:t xml:space="preserve">obre el </w:t>
      </w:r>
      <w:r w:rsidR="00E009F0">
        <w:rPr>
          <w:rFonts w:ascii="Arial" w:hAnsi="Arial" w:cs="Arial"/>
          <w:b/>
          <w:bCs/>
          <w:sz w:val="16"/>
          <w:szCs w:val="16"/>
        </w:rPr>
        <w:t xml:space="preserve">este informe </w:t>
      </w:r>
      <w:r w:rsidR="00204E64" w:rsidRPr="00C76422">
        <w:rPr>
          <w:rFonts w:ascii="Arial" w:hAnsi="Arial" w:cs="Arial"/>
          <w:b/>
          <w:bCs/>
          <w:sz w:val="16"/>
          <w:szCs w:val="16"/>
        </w:rPr>
        <w:t>de ManpowerGroup</w:t>
      </w:r>
      <w:r w:rsidR="008C7DC2" w:rsidRPr="00C76422">
        <w:rPr>
          <w:rFonts w:ascii="Arial" w:hAnsi="Arial" w:cs="Arial"/>
          <w:b/>
          <w:bCs/>
          <w:sz w:val="16"/>
          <w:szCs w:val="16"/>
        </w:rPr>
        <w:t>:</w:t>
      </w:r>
      <w:bookmarkStart w:id="7" w:name="_Hlk90222956"/>
      <w:bookmarkStart w:id="8" w:name="_Hlk90207554"/>
      <w:bookmarkEnd w:id="3"/>
      <w:bookmarkEnd w:id="4"/>
      <w:bookmarkEnd w:id="5"/>
    </w:p>
    <w:p w14:paraId="1E61A2DB" w14:textId="77777777" w:rsidR="00E009F0" w:rsidRPr="00E009F0" w:rsidRDefault="00E009F0" w:rsidP="00EA682C">
      <w:pPr>
        <w:jc w:val="both"/>
        <w:rPr>
          <w:rFonts w:ascii="Arial" w:hAnsi="Arial" w:cs="Arial"/>
          <w:sz w:val="16"/>
          <w:szCs w:val="16"/>
        </w:rPr>
      </w:pPr>
      <w:r w:rsidRPr="00E009F0">
        <w:rPr>
          <w:rFonts w:ascii="Arial" w:hAnsi="Arial" w:cs="Arial"/>
          <w:sz w:val="16"/>
          <w:szCs w:val="16"/>
        </w:rPr>
        <w:t xml:space="preserve">Este informe se basa en entrevistas realizadas a </w:t>
      </w:r>
      <w:r w:rsidRPr="00E009F0">
        <w:rPr>
          <w:rFonts w:ascii="Arial" w:hAnsi="Arial" w:cs="Arial"/>
          <w:b/>
          <w:bCs/>
          <w:sz w:val="16"/>
          <w:szCs w:val="16"/>
        </w:rPr>
        <w:t xml:space="preserve">1.049 empresas de España, de toda la geografía nacional </w:t>
      </w:r>
      <w:r w:rsidRPr="00E009F0">
        <w:rPr>
          <w:rFonts w:ascii="Arial" w:hAnsi="Arial" w:cs="Arial"/>
          <w:sz w:val="16"/>
          <w:szCs w:val="16"/>
        </w:rPr>
        <w:t>y de distintos sectores e industrias, tanto públicas como privadas. Dicha muestra es la misma que se emplea en Estudio de Proyección de Empleo trimestral de ManpowerGroup.</w:t>
      </w:r>
    </w:p>
    <w:p w14:paraId="6775C918" w14:textId="2CB07CA8" w:rsidR="00765A8B" w:rsidRDefault="00765A8B" w:rsidP="00EA682C">
      <w:pPr>
        <w:jc w:val="both"/>
        <w:rPr>
          <w:rFonts w:ascii="Arial" w:hAnsi="Arial" w:cs="Arial"/>
          <w:sz w:val="16"/>
          <w:szCs w:val="16"/>
        </w:rPr>
      </w:pPr>
    </w:p>
    <w:p w14:paraId="09AAF1D5" w14:textId="66E54BBA" w:rsidR="00765A8B" w:rsidRDefault="00765A8B" w:rsidP="00EA682C">
      <w:pPr>
        <w:jc w:val="both"/>
        <w:rPr>
          <w:rFonts w:ascii="Arial" w:hAnsi="Arial" w:cs="Arial"/>
          <w:sz w:val="16"/>
          <w:szCs w:val="16"/>
        </w:rPr>
      </w:pPr>
    </w:p>
    <w:p w14:paraId="059701EE" w14:textId="77777777" w:rsidR="000C625A" w:rsidRDefault="000C625A" w:rsidP="00EA682C">
      <w:pPr>
        <w:jc w:val="both"/>
        <w:rPr>
          <w:rFonts w:ascii="Arial" w:hAnsi="Arial" w:cs="Arial"/>
          <w:sz w:val="16"/>
          <w:szCs w:val="16"/>
        </w:rPr>
      </w:pPr>
    </w:p>
    <w:p w14:paraId="57C9640A" w14:textId="0DEAF5F3" w:rsidR="001740C7" w:rsidRPr="00B75B36" w:rsidRDefault="001740C7" w:rsidP="00EA682C">
      <w:pPr>
        <w:ind w:right="-1"/>
        <w:jc w:val="both"/>
        <w:rPr>
          <w:rFonts w:ascii="Arial" w:hAnsi="Arial" w:cs="Arial"/>
          <w:sz w:val="16"/>
          <w:szCs w:val="16"/>
        </w:rPr>
      </w:pPr>
      <w:r w:rsidRPr="00B75B36">
        <w:rPr>
          <w:rFonts w:ascii="Arial" w:hAnsi="Arial" w:cs="Arial"/>
          <w:b/>
          <w:bCs/>
          <w:sz w:val="16"/>
          <w:szCs w:val="16"/>
        </w:rPr>
        <w:t>ManpowerGroup</w:t>
      </w:r>
      <w:r w:rsidRPr="00B75B36">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77777777" w:rsidR="001740C7" w:rsidRPr="00B75B36" w:rsidRDefault="001740C7" w:rsidP="00EA682C">
      <w:pPr>
        <w:jc w:val="both"/>
        <w:rPr>
          <w:rFonts w:ascii="Arial" w:hAnsi="Arial" w:cs="Arial"/>
          <w:sz w:val="16"/>
          <w:szCs w:val="16"/>
        </w:rPr>
      </w:pPr>
      <w:r w:rsidRPr="00B75B36">
        <w:rPr>
          <w:rFonts w:ascii="Arial" w:hAnsi="Arial" w:cs="Arial"/>
          <w:sz w:val="16"/>
          <w:szCs w:val="16"/>
        </w:rPr>
        <w:t xml:space="preserve">Más información en </w:t>
      </w:r>
      <w:hyperlink r:id="rId9" w:history="1">
        <w:r w:rsidRPr="00B75B36">
          <w:rPr>
            <w:rStyle w:val="Hipervnculo"/>
            <w:rFonts w:ascii="Arial" w:hAnsi="Arial" w:cs="Arial"/>
            <w:sz w:val="16"/>
            <w:szCs w:val="16"/>
          </w:rPr>
          <w:t>www.manpowergroup.es</w:t>
        </w:r>
      </w:hyperlink>
      <w:r w:rsidRPr="00B75B36">
        <w:rPr>
          <w:rFonts w:ascii="Arial" w:hAnsi="Arial" w:cs="Arial"/>
          <w:sz w:val="16"/>
          <w:szCs w:val="16"/>
        </w:rPr>
        <w:t>.</w:t>
      </w:r>
    </w:p>
    <w:p w14:paraId="4708A46E" w14:textId="77777777" w:rsidR="000C625A" w:rsidRDefault="000C625A" w:rsidP="00EA682C">
      <w:pPr>
        <w:tabs>
          <w:tab w:val="right" w:pos="8838"/>
        </w:tabs>
        <w:autoSpaceDE w:val="0"/>
        <w:autoSpaceDN w:val="0"/>
        <w:adjustRightInd w:val="0"/>
        <w:jc w:val="both"/>
        <w:rPr>
          <w:rFonts w:ascii="Arial" w:hAnsi="Arial" w:cs="Arial"/>
          <w:sz w:val="16"/>
          <w:szCs w:val="16"/>
        </w:rPr>
      </w:pPr>
    </w:p>
    <w:p w14:paraId="2B75B883" w14:textId="77777777" w:rsidR="00262FE4" w:rsidRDefault="00262FE4" w:rsidP="00EA682C">
      <w:pPr>
        <w:tabs>
          <w:tab w:val="right" w:pos="8838"/>
        </w:tabs>
        <w:autoSpaceDE w:val="0"/>
        <w:autoSpaceDN w:val="0"/>
        <w:adjustRightInd w:val="0"/>
        <w:jc w:val="both"/>
        <w:rPr>
          <w:rFonts w:ascii="Arial" w:hAnsi="Arial" w:cs="Arial"/>
          <w:sz w:val="16"/>
          <w:szCs w:val="16"/>
        </w:rPr>
      </w:pPr>
    </w:p>
    <w:p w14:paraId="388A29FF" w14:textId="77777777" w:rsidR="001A2A76" w:rsidRPr="002D2003" w:rsidRDefault="001A2A76" w:rsidP="00EA682C">
      <w:pPr>
        <w:tabs>
          <w:tab w:val="right" w:pos="8838"/>
        </w:tabs>
        <w:autoSpaceDE w:val="0"/>
        <w:autoSpaceDN w:val="0"/>
        <w:adjustRightInd w:val="0"/>
        <w:jc w:val="both"/>
        <w:rPr>
          <w:rFonts w:ascii="Arial" w:hAnsi="Arial" w:cs="Arial"/>
          <w:b/>
          <w:bCs/>
          <w:sz w:val="14"/>
          <w:szCs w:val="14"/>
        </w:rPr>
      </w:pPr>
      <w:r w:rsidRPr="002D2003">
        <w:rPr>
          <w:rFonts w:ascii="Arial" w:hAnsi="Arial" w:cs="Arial"/>
          <w:b/>
          <w:bCs/>
          <w:sz w:val="14"/>
          <w:szCs w:val="14"/>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2D2003" w14:paraId="0018B07B" w14:textId="77777777" w:rsidTr="00D8716B">
        <w:trPr>
          <w:trHeight w:val="1159"/>
        </w:trPr>
        <w:tc>
          <w:tcPr>
            <w:tcW w:w="2943" w:type="dxa"/>
            <w:hideMark/>
          </w:tcPr>
          <w:p w14:paraId="2779EAD6" w14:textId="0DACF617" w:rsidR="001A2A76" w:rsidRPr="002D2003" w:rsidRDefault="001A2A76" w:rsidP="00EA682C">
            <w:pPr>
              <w:jc w:val="both"/>
              <w:outlineLvl w:val="0"/>
              <w:rPr>
                <w:rFonts w:ascii="Arial" w:hAnsi="Arial" w:cs="Arial"/>
                <w:b/>
                <w:sz w:val="14"/>
                <w:szCs w:val="14"/>
              </w:rPr>
            </w:pPr>
            <w:bookmarkStart w:id="9" w:name="_Hlk90207537"/>
            <w:r w:rsidRPr="002D2003">
              <w:rPr>
                <w:rFonts w:ascii="Arial" w:hAnsi="Arial" w:cs="Arial"/>
                <w:b/>
                <w:sz w:val="14"/>
                <w:szCs w:val="14"/>
              </w:rPr>
              <w:t>ManpowerGroup</w:t>
            </w:r>
          </w:p>
          <w:p w14:paraId="0B32ED5C" w14:textId="77777777" w:rsidR="001A2A76" w:rsidRPr="002D2003" w:rsidRDefault="001A2A76" w:rsidP="00EA682C">
            <w:pPr>
              <w:jc w:val="both"/>
              <w:outlineLvl w:val="0"/>
              <w:rPr>
                <w:rFonts w:ascii="Arial" w:hAnsi="Arial" w:cs="Arial"/>
                <w:sz w:val="14"/>
                <w:szCs w:val="14"/>
              </w:rPr>
            </w:pPr>
            <w:r w:rsidRPr="002D2003">
              <w:rPr>
                <w:rFonts w:ascii="Arial" w:hAnsi="Arial" w:cs="Arial"/>
                <w:sz w:val="14"/>
                <w:szCs w:val="14"/>
              </w:rPr>
              <w:t>Dpto. Comunicación</w:t>
            </w:r>
          </w:p>
          <w:p w14:paraId="3BC89F30" w14:textId="77777777" w:rsidR="001A2A76" w:rsidRPr="002D2003" w:rsidRDefault="001A2A76" w:rsidP="00EA682C">
            <w:pPr>
              <w:jc w:val="both"/>
              <w:rPr>
                <w:rFonts w:ascii="Arial" w:hAnsi="Arial" w:cs="Arial"/>
                <w:sz w:val="14"/>
                <w:szCs w:val="14"/>
              </w:rPr>
            </w:pPr>
            <w:r w:rsidRPr="002D2003">
              <w:rPr>
                <w:rFonts w:ascii="Arial" w:hAnsi="Arial" w:cs="Arial"/>
                <w:sz w:val="14"/>
                <w:szCs w:val="14"/>
              </w:rPr>
              <w:t>Juan Gómez Rodríguez</w:t>
            </w:r>
          </w:p>
          <w:p w14:paraId="1A8FDA31" w14:textId="77777777" w:rsidR="001A2A76" w:rsidRPr="002D2003" w:rsidRDefault="001A2A76" w:rsidP="00EA682C">
            <w:pPr>
              <w:jc w:val="both"/>
              <w:rPr>
                <w:rFonts w:ascii="Arial" w:hAnsi="Arial" w:cs="Arial"/>
                <w:sz w:val="14"/>
                <w:szCs w:val="14"/>
              </w:rPr>
            </w:pPr>
            <w:r w:rsidRPr="002D2003">
              <w:rPr>
                <w:rFonts w:ascii="Arial" w:hAnsi="Arial" w:cs="Arial"/>
                <w:sz w:val="14"/>
                <w:szCs w:val="14"/>
              </w:rPr>
              <w:t>Tel. 687 51 96 90</w:t>
            </w:r>
          </w:p>
          <w:p w14:paraId="42BF9EDC" w14:textId="74FABF73" w:rsidR="001A2A76" w:rsidRPr="002D2003" w:rsidRDefault="00BC2F3A" w:rsidP="00EA682C">
            <w:pPr>
              <w:jc w:val="both"/>
              <w:rPr>
                <w:rFonts w:ascii="Arial" w:hAnsi="Arial" w:cs="Arial"/>
                <w:sz w:val="14"/>
                <w:szCs w:val="14"/>
              </w:rPr>
            </w:pPr>
            <w:hyperlink r:id="rId10" w:history="1">
              <w:r w:rsidR="001A2A76" w:rsidRPr="002D2003">
                <w:rPr>
                  <w:rStyle w:val="Hipervnculo"/>
                  <w:rFonts w:ascii="Arial" w:hAnsi="Arial" w:cs="Arial"/>
                  <w:sz w:val="14"/>
                  <w:szCs w:val="14"/>
                </w:rPr>
                <w:t>juan.gomez@manpowergroup.es</w:t>
              </w:r>
            </w:hyperlink>
          </w:p>
        </w:tc>
        <w:tc>
          <w:tcPr>
            <w:tcW w:w="2977" w:type="dxa"/>
          </w:tcPr>
          <w:p w14:paraId="4C3E35BD" w14:textId="77777777" w:rsidR="001A2A76" w:rsidRPr="002D2003" w:rsidRDefault="001A2A76" w:rsidP="00EA682C">
            <w:pPr>
              <w:jc w:val="both"/>
              <w:rPr>
                <w:rFonts w:ascii="Arial" w:hAnsi="Arial" w:cs="Arial"/>
                <w:sz w:val="14"/>
                <w:szCs w:val="14"/>
                <w:lang w:val="ca-ES"/>
              </w:rPr>
            </w:pPr>
          </w:p>
        </w:tc>
        <w:tc>
          <w:tcPr>
            <w:tcW w:w="3028" w:type="dxa"/>
          </w:tcPr>
          <w:p w14:paraId="707C7B40" w14:textId="7938A8A4" w:rsidR="003509A5" w:rsidRPr="007A13F1" w:rsidRDefault="003509A5" w:rsidP="00EA682C">
            <w:pPr>
              <w:pStyle w:val="NormalWeb"/>
              <w:spacing w:before="0" w:beforeAutospacing="0" w:after="0" w:afterAutospacing="0"/>
              <w:jc w:val="both"/>
              <w:rPr>
                <w:rStyle w:val="Hipervnculo"/>
                <w:rFonts w:ascii="Arial" w:hAnsi="Arial" w:cs="Arial"/>
                <w:color w:val="auto"/>
                <w:sz w:val="14"/>
                <w:szCs w:val="14"/>
                <w:u w:val="none"/>
              </w:rPr>
            </w:pPr>
            <w:r w:rsidRPr="002D2003">
              <w:rPr>
                <w:rFonts w:ascii="Arial" w:hAnsi="Arial" w:cs="Arial"/>
                <w:color w:val="000000"/>
                <w:sz w:val="14"/>
                <w:szCs w:val="14"/>
                <w:u w:val="single"/>
              </w:rPr>
              <w:t>Agencia de comunicación Indie PR</w:t>
            </w:r>
          </w:p>
          <w:p w14:paraId="49BBC84D" w14:textId="38201261" w:rsidR="003509A5" w:rsidRPr="002D2003" w:rsidRDefault="00EF7ED2" w:rsidP="00EA682C">
            <w:pPr>
              <w:pStyle w:val="NormalWeb"/>
              <w:spacing w:before="0" w:beforeAutospacing="0" w:after="0" w:afterAutospacing="0"/>
              <w:jc w:val="both"/>
              <w:rPr>
                <w:rFonts w:ascii="Arial" w:hAnsi="Arial" w:cs="Arial"/>
                <w:sz w:val="14"/>
                <w:szCs w:val="14"/>
              </w:rPr>
            </w:pPr>
            <w:r w:rsidRPr="002D2003">
              <w:rPr>
                <w:rFonts w:ascii="Arial" w:hAnsi="Arial" w:cs="Arial"/>
                <w:b/>
                <w:bCs/>
                <w:color w:val="000000"/>
                <w:sz w:val="14"/>
                <w:szCs w:val="14"/>
              </w:rPr>
              <w:t>Cristina Villanueva</w:t>
            </w:r>
          </w:p>
          <w:p w14:paraId="43FFFD20" w14:textId="63E76B81" w:rsidR="003509A5" w:rsidRPr="002D2003" w:rsidRDefault="003509A5" w:rsidP="00EA682C">
            <w:pPr>
              <w:pStyle w:val="NormalWeb"/>
              <w:spacing w:before="0" w:beforeAutospacing="0" w:after="0" w:afterAutospacing="0"/>
              <w:jc w:val="both"/>
              <w:rPr>
                <w:rFonts w:ascii="Arial" w:hAnsi="Arial" w:cs="Arial"/>
                <w:sz w:val="14"/>
                <w:szCs w:val="14"/>
              </w:rPr>
            </w:pPr>
            <w:r w:rsidRPr="002D2003">
              <w:rPr>
                <w:rFonts w:ascii="Arial" w:hAnsi="Arial" w:cs="Arial"/>
                <w:color w:val="000000"/>
                <w:sz w:val="14"/>
                <w:szCs w:val="14"/>
              </w:rPr>
              <w:t xml:space="preserve">Tel.: </w:t>
            </w:r>
            <w:r w:rsidR="00894DEA" w:rsidRPr="002D2003">
              <w:rPr>
                <w:rFonts w:ascii="Arial" w:hAnsi="Arial" w:cs="Arial"/>
                <w:color w:val="000000"/>
                <w:sz w:val="14"/>
                <w:szCs w:val="14"/>
              </w:rPr>
              <w:t>687 14 73 60</w:t>
            </w:r>
          </w:p>
          <w:p w14:paraId="54001100" w14:textId="4D6F5406" w:rsidR="00D84005" w:rsidRDefault="00BC2F3A" w:rsidP="00EA682C">
            <w:pPr>
              <w:pStyle w:val="NormalWeb"/>
              <w:spacing w:before="0" w:beforeAutospacing="0" w:after="0" w:afterAutospacing="0"/>
              <w:jc w:val="both"/>
              <w:rPr>
                <w:rFonts w:ascii="Arial" w:hAnsi="Arial" w:cs="Arial"/>
                <w:sz w:val="14"/>
                <w:szCs w:val="14"/>
              </w:rPr>
            </w:pPr>
            <w:hyperlink r:id="rId11" w:history="1">
              <w:r w:rsidR="00262FE4" w:rsidRPr="00B45BE2">
                <w:rPr>
                  <w:rStyle w:val="Hipervnculo"/>
                  <w:rFonts w:ascii="Arial" w:hAnsi="Arial" w:cs="Arial"/>
                  <w:sz w:val="14"/>
                  <w:szCs w:val="14"/>
                </w:rPr>
                <w:t>cristina@indiepr.es</w:t>
              </w:r>
            </w:hyperlink>
          </w:p>
          <w:p w14:paraId="2304C4F9" w14:textId="77777777" w:rsidR="00262FE4" w:rsidRDefault="00262FE4" w:rsidP="00EA682C">
            <w:pPr>
              <w:pStyle w:val="NormalWeb"/>
              <w:spacing w:before="0" w:beforeAutospacing="0" w:after="0" w:afterAutospacing="0"/>
              <w:jc w:val="both"/>
              <w:rPr>
                <w:rStyle w:val="Hipervnculo"/>
                <w:rFonts w:ascii="Arial" w:hAnsi="Arial" w:cs="Arial"/>
                <w:color w:val="1155CC"/>
                <w:sz w:val="14"/>
                <w:szCs w:val="14"/>
              </w:rPr>
            </w:pPr>
          </w:p>
          <w:p w14:paraId="770BBC3C" w14:textId="07829879" w:rsidR="00D84005" w:rsidRPr="002D2003" w:rsidRDefault="00D84005" w:rsidP="00EA682C">
            <w:pPr>
              <w:pStyle w:val="NormalWeb"/>
              <w:spacing w:before="0" w:beforeAutospacing="0" w:after="0" w:afterAutospacing="0"/>
              <w:jc w:val="both"/>
              <w:rPr>
                <w:rFonts w:ascii="Arial" w:hAnsi="Arial" w:cs="Arial"/>
                <w:sz w:val="14"/>
                <w:szCs w:val="14"/>
              </w:rPr>
            </w:pPr>
            <w:r>
              <w:rPr>
                <w:rFonts w:ascii="Arial" w:hAnsi="Arial" w:cs="Arial"/>
                <w:b/>
                <w:bCs/>
                <w:color w:val="000000"/>
                <w:sz w:val="14"/>
                <w:szCs w:val="14"/>
              </w:rPr>
              <w:t xml:space="preserve">Rosa </w:t>
            </w:r>
            <w:proofErr w:type="spellStart"/>
            <w:r>
              <w:rPr>
                <w:rFonts w:ascii="Arial" w:hAnsi="Arial" w:cs="Arial"/>
                <w:b/>
                <w:bCs/>
                <w:color w:val="000000"/>
                <w:sz w:val="14"/>
                <w:szCs w:val="14"/>
              </w:rPr>
              <w:t>Estarellas</w:t>
            </w:r>
            <w:proofErr w:type="spellEnd"/>
          </w:p>
          <w:p w14:paraId="1841479B" w14:textId="0E1A3419" w:rsidR="00D84005" w:rsidRPr="002D2003" w:rsidRDefault="00D84005" w:rsidP="00EA682C">
            <w:pPr>
              <w:pStyle w:val="NormalWeb"/>
              <w:spacing w:before="0" w:beforeAutospacing="0" w:after="0" w:afterAutospacing="0"/>
              <w:jc w:val="both"/>
              <w:rPr>
                <w:rFonts w:ascii="Arial" w:hAnsi="Arial" w:cs="Arial"/>
                <w:sz w:val="14"/>
                <w:szCs w:val="14"/>
              </w:rPr>
            </w:pPr>
            <w:r w:rsidRPr="002D2003">
              <w:rPr>
                <w:rFonts w:ascii="Arial" w:hAnsi="Arial" w:cs="Arial"/>
                <w:color w:val="000000"/>
                <w:sz w:val="14"/>
                <w:szCs w:val="14"/>
              </w:rPr>
              <w:t xml:space="preserve">Tel.: </w:t>
            </w:r>
            <w:r w:rsidRPr="00D84005">
              <w:rPr>
                <w:rFonts w:ascii="Arial" w:hAnsi="Arial" w:cs="Arial"/>
                <w:color w:val="000000"/>
                <w:sz w:val="14"/>
                <w:szCs w:val="14"/>
              </w:rPr>
              <w:t>618 43 13 89</w:t>
            </w:r>
          </w:p>
          <w:p w14:paraId="0C53A61F" w14:textId="3A6D2072" w:rsidR="00D84005" w:rsidRPr="00262FE4" w:rsidRDefault="00BC2F3A" w:rsidP="00EA682C">
            <w:pPr>
              <w:pStyle w:val="NormalWeb"/>
              <w:spacing w:before="0" w:beforeAutospacing="0" w:after="0" w:afterAutospacing="0"/>
              <w:jc w:val="both"/>
              <w:rPr>
                <w:rFonts w:ascii="Arial" w:hAnsi="Arial" w:cs="Arial"/>
                <w:color w:val="1155CC"/>
                <w:sz w:val="14"/>
                <w:szCs w:val="14"/>
                <w:u w:val="single"/>
              </w:rPr>
            </w:pPr>
            <w:hyperlink r:id="rId12" w:history="1">
              <w:r w:rsidR="00D84005" w:rsidRPr="00AF4E80">
                <w:rPr>
                  <w:rStyle w:val="Hipervnculo"/>
                  <w:rFonts w:ascii="Arial" w:hAnsi="Arial" w:cs="Arial"/>
                  <w:sz w:val="14"/>
                  <w:szCs w:val="14"/>
                </w:rPr>
                <w:t>rosa@indiepr.es</w:t>
              </w:r>
            </w:hyperlink>
          </w:p>
        </w:tc>
      </w:tr>
      <w:bookmarkEnd w:id="7"/>
      <w:bookmarkEnd w:id="8"/>
      <w:bookmarkEnd w:id="9"/>
    </w:tbl>
    <w:p w14:paraId="2188F862" w14:textId="77777777" w:rsidR="002D2003" w:rsidRPr="00687087" w:rsidRDefault="002D2003" w:rsidP="007D4718">
      <w:pPr>
        <w:tabs>
          <w:tab w:val="right" w:pos="8838"/>
        </w:tabs>
        <w:autoSpaceDE w:val="0"/>
        <w:autoSpaceDN w:val="0"/>
        <w:adjustRightInd w:val="0"/>
        <w:jc w:val="both"/>
        <w:rPr>
          <w:rFonts w:ascii="Arial" w:hAnsi="Arial" w:cs="Arial"/>
          <w:b/>
          <w:bCs/>
          <w:sz w:val="16"/>
          <w:szCs w:val="16"/>
          <w:lang w:val="en-US"/>
        </w:rPr>
      </w:pPr>
    </w:p>
    <w:sectPr w:rsidR="002D2003" w:rsidRPr="00687087"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7114" w14:textId="77777777" w:rsidR="00EF76BB" w:rsidRDefault="00EF76BB">
      <w:r>
        <w:separator/>
      </w:r>
    </w:p>
  </w:endnote>
  <w:endnote w:type="continuationSeparator" w:id="0">
    <w:p w14:paraId="08A9E9FD" w14:textId="77777777" w:rsidR="00EF76BB" w:rsidRDefault="00EF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0517" w14:textId="77777777" w:rsidR="00EF76BB" w:rsidRDefault="00EF76BB">
      <w:r>
        <w:separator/>
      </w:r>
    </w:p>
  </w:footnote>
  <w:footnote w:type="continuationSeparator" w:id="0">
    <w:p w14:paraId="75BEA0DA" w14:textId="77777777" w:rsidR="00EF76BB" w:rsidRDefault="00EF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62587"/>
    <w:multiLevelType w:val="hybridMultilevel"/>
    <w:tmpl w:val="C862F9E8"/>
    <w:styleLink w:val="Vieta"/>
    <w:lvl w:ilvl="0" w:tplc="CE7AA602">
      <w:start w:val="1"/>
      <w:numFmt w:val="bullet"/>
      <w:lvlText w:val="•"/>
      <w:lvlJc w:val="left"/>
      <w:pPr>
        <w:ind w:left="262" w:hanging="26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07848DEC">
      <w:start w:val="1"/>
      <w:numFmt w:val="bullet"/>
      <w:lvlText w:val="•"/>
      <w:lvlJc w:val="left"/>
      <w:pPr>
        <w:ind w:left="376" w:hanging="196"/>
      </w:pPr>
      <w:rPr>
        <w:rFonts w:hAnsi="Arial Unicode MS"/>
        <w:b/>
        <w:bCs/>
        <w:caps w:val="0"/>
        <w:smallCaps w:val="0"/>
        <w:strike w:val="0"/>
        <w:dstrike w:val="0"/>
        <w:outline w:val="0"/>
        <w:shadow w:val="0"/>
        <w:emboss w:val="0"/>
        <w:imprint w:val="0"/>
        <w:spacing w:val="0"/>
        <w:w w:val="100"/>
        <w:kern w:val="0"/>
        <w:position w:val="-2"/>
        <w:highlight w:val="none"/>
        <w:u w:val="none"/>
        <w:effect w:val="none"/>
        <w:vertAlign w:val="baseline"/>
      </w:rPr>
    </w:lvl>
    <w:lvl w:ilvl="2" w:tplc="39167ACC">
      <w:start w:val="1"/>
      <w:numFmt w:val="bullet"/>
      <w:lvlText w:val="•"/>
      <w:lvlJc w:val="left"/>
      <w:pPr>
        <w:ind w:left="556" w:hanging="196"/>
      </w:pPr>
      <w:rPr>
        <w:rFonts w:hAnsi="Arial Unicode MS"/>
        <w:b/>
        <w:bCs/>
        <w:caps w:val="0"/>
        <w:smallCaps w:val="0"/>
        <w:strike w:val="0"/>
        <w:dstrike w:val="0"/>
        <w:outline w:val="0"/>
        <w:shadow w:val="0"/>
        <w:emboss w:val="0"/>
        <w:imprint w:val="0"/>
        <w:spacing w:val="0"/>
        <w:w w:val="100"/>
        <w:kern w:val="0"/>
        <w:position w:val="-2"/>
        <w:highlight w:val="none"/>
        <w:u w:val="none"/>
        <w:effect w:val="none"/>
        <w:vertAlign w:val="baseline"/>
      </w:rPr>
    </w:lvl>
    <w:lvl w:ilvl="3" w:tplc="7FC299D6">
      <w:start w:val="1"/>
      <w:numFmt w:val="bullet"/>
      <w:lvlText w:val="•"/>
      <w:lvlJc w:val="left"/>
      <w:pPr>
        <w:ind w:left="736" w:hanging="196"/>
      </w:pPr>
      <w:rPr>
        <w:rFonts w:hAnsi="Arial Unicode MS"/>
        <w:b/>
        <w:bCs/>
        <w:caps w:val="0"/>
        <w:smallCaps w:val="0"/>
        <w:strike w:val="0"/>
        <w:dstrike w:val="0"/>
        <w:outline w:val="0"/>
        <w:shadow w:val="0"/>
        <w:emboss w:val="0"/>
        <w:imprint w:val="0"/>
        <w:spacing w:val="0"/>
        <w:w w:val="100"/>
        <w:kern w:val="0"/>
        <w:position w:val="-2"/>
        <w:highlight w:val="none"/>
        <w:u w:val="none"/>
        <w:effect w:val="none"/>
        <w:vertAlign w:val="baseline"/>
      </w:rPr>
    </w:lvl>
    <w:lvl w:ilvl="4" w:tplc="4CDAC814">
      <w:start w:val="1"/>
      <w:numFmt w:val="bullet"/>
      <w:lvlText w:val="•"/>
      <w:lvlJc w:val="left"/>
      <w:pPr>
        <w:ind w:left="916" w:hanging="196"/>
      </w:pPr>
      <w:rPr>
        <w:rFonts w:hAnsi="Arial Unicode MS"/>
        <w:b/>
        <w:bCs/>
        <w:caps w:val="0"/>
        <w:smallCaps w:val="0"/>
        <w:strike w:val="0"/>
        <w:dstrike w:val="0"/>
        <w:outline w:val="0"/>
        <w:shadow w:val="0"/>
        <w:emboss w:val="0"/>
        <w:imprint w:val="0"/>
        <w:spacing w:val="0"/>
        <w:w w:val="100"/>
        <w:kern w:val="0"/>
        <w:position w:val="-2"/>
        <w:highlight w:val="none"/>
        <w:u w:val="none"/>
        <w:effect w:val="none"/>
        <w:vertAlign w:val="baseline"/>
      </w:rPr>
    </w:lvl>
    <w:lvl w:ilvl="5" w:tplc="4D6CB3DC">
      <w:start w:val="1"/>
      <w:numFmt w:val="bullet"/>
      <w:lvlText w:val="•"/>
      <w:lvlJc w:val="left"/>
      <w:pPr>
        <w:ind w:left="1096" w:hanging="196"/>
      </w:pPr>
      <w:rPr>
        <w:rFonts w:hAnsi="Arial Unicode MS"/>
        <w:b/>
        <w:bCs/>
        <w:caps w:val="0"/>
        <w:smallCaps w:val="0"/>
        <w:strike w:val="0"/>
        <w:dstrike w:val="0"/>
        <w:outline w:val="0"/>
        <w:shadow w:val="0"/>
        <w:emboss w:val="0"/>
        <w:imprint w:val="0"/>
        <w:spacing w:val="0"/>
        <w:w w:val="100"/>
        <w:kern w:val="0"/>
        <w:position w:val="-2"/>
        <w:highlight w:val="none"/>
        <w:u w:val="none"/>
        <w:effect w:val="none"/>
        <w:vertAlign w:val="baseline"/>
      </w:rPr>
    </w:lvl>
    <w:lvl w:ilvl="6" w:tplc="B0C4ED82">
      <w:start w:val="1"/>
      <w:numFmt w:val="bullet"/>
      <w:lvlText w:val="•"/>
      <w:lvlJc w:val="left"/>
      <w:pPr>
        <w:ind w:left="1276" w:hanging="196"/>
      </w:pPr>
      <w:rPr>
        <w:rFonts w:hAnsi="Arial Unicode MS"/>
        <w:b/>
        <w:bCs/>
        <w:caps w:val="0"/>
        <w:smallCaps w:val="0"/>
        <w:strike w:val="0"/>
        <w:dstrike w:val="0"/>
        <w:outline w:val="0"/>
        <w:shadow w:val="0"/>
        <w:emboss w:val="0"/>
        <w:imprint w:val="0"/>
        <w:spacing w:val="0"/>
        <w:w w:val="100"/>
        <w:kern w:val="0"/>
        <w:position w:val="-2"/>
        <w:highlight w:val="none"/>
        <w:u w:val="none"/>
        <w:effect w:val="none"/>
        <w:vertAlign w:val="baseline"/>
      </w:rPr>
    </w:lvl>
    <w:lvl w:ilvl="7" w:tplc="588C6940">
      <w:start w:val="1"/>
      <w:numFmt w:val="bullet"/>
      <w:lvlText w:val="•"/>
      <w:lvlJc w:val="left"/>
      <w:pPr>
        <w:ind w:left="1456" w:hanging="196"/>
      </w:pPr>
      <w:rPr>
        <w:rFonts w:hAnsi="Arial Unicode MS"/>
        <w:b/>
        <w:bCs/>
        <w:caps w:val="0"/>
        <w:smallCaps w:val="0"/>
        <w:strike w:val="0"/>
        <w:dstrike w:val="0"/>
        <w:outline w:val="0"/>
        <w:shadow w:val="0"/>
        <w:emboss w:val="0"/>
        <w:imprint w:val="0"/>
        <w:spacing w:val="0"/>
        <w:w w:val="100"/>
        <w:kern w:val="0"/>
        <w:position w:val="-2"/>
        <w:highlight w:val="none"/>
        <w:u w:val="none"/>
        <w:effect w:val="none"/>
        <w:vertAlign w:val="baseline"/>
      </w:rPr>
    </w:lvl>
    <w:lvl w:ilvl="8" w:tplc="1A76A34E">
      <w:start w:val="1"/>
      <w:numFmt w:val="bullet"/>
      <w:lvlText w:val="•"/>
      <w:lvlJc w:val="left"/>
      <w:pPr>
        <w:ind w:left="1636" w:hanging="196"/>
      </w:pPr>
      <w:rPr>
        <w:rFonts w:hAnsi="Arial Unicode MS"/>
        <w:b/>
        <w:bC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2A3B99"/>
    <w:multiLevelType w:val="hybridMultilevel"/>
    <w:tmpl w:val="C862F9E8"/>
    <w:numStyleLink w:val="Vieta"/>
  </w:abstractNum>
  <w:abstractNum w:abstractNumId="7"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4"/>
  </w:num>
  <w:num w:numId="3" w16cid:durableId="305208792">
    <w:abstractNumId w:val="3"/>
  </w:num>
  <w:num w:numId="4" w16cid:durableId="126244196">
    <w:abstractNumId w:val="1"/>
  </w:num>
  <w:num w:numId="5" w16cid:durableId="1245341768">
    <w:abstractNumId w:val="7"/>
  </w:num>
  <w:num w:numId="6" w16cid:durableId="597829097">
    <w:abstractNumId w:val="5"/>
  </w:num>
  <w:num w:numId="7" w16cid:durableId="391654669">
    <w:abstractNumId w:val="6"/>
  </w:num>
  <w:num w:numId="8" w16cid:durableId="147255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3AA0"/>
    <w:rsid w:val="00006233"/>
    <w:rsid w:val="000068C6"/>
    <w:rsid w:val="000074CA"/>
    <w:rsid w:val="000101F6"/>
    <w:rsid w:val="0001254E"/>
    <w:rsid w:val="000166E0"/>
    <w:rsid w:val="00017815"/>
    <w:rsid w:val="000258CF"/>
    <w:rsid w:val="00034BEF"/>
    <w:rsid w:val="0003516C"/>
    <w:rsid w:val="00042488"/>
    <w:rsid w:val="00045DDC"/>
    <w:rsid w:val="00063579"/>
    <w:rsid w:val="00066C14"/>
    <w:rsid w:val="0008251A"/>
    <w:rsid w:val="000869A2"/>
    <w:rsid w:val="000A1973"/>
    <w:rsid w:val="000C41F9"/>
    <w:rsid w:val="000C625A"/>
    <w:rsid w:val="000D2B5A"/>
    <w:rsid w:val="000F0AC9"/>
    <w:rsid w:val="0012170F"/>
    <w:rsid w:val="00124DEA"/>
    <w:rsid w:val="001319E5"/>
    <w:rsid w:val="001324E2"/>
    <w:rsid w:val="001442A6"/>
    <w:rsid w:val="00156E14"/>
    <w:rsid w:val="00171AAA"/>
    <w:rsid w:val="001740C7"/>
    <w:rsid w:val="00176E65"/>
    <w:rsid w:val="00181155"/>
    <w:rsid w:val="001A2A76"/>
    <w:rsid w:val="001B10D2"/>
    <w:rsid w:val="001B39AD"/>
    <w:rsid w:val="001F3976"/>
    <w:rsid w:val="001F3A45"/>
    <w:rsid w:val="00204E64"/>
    <w:rsid w:val="002059D2"/>
    <w:rsid w:val="00205D68"/>
    <w:rsid w:val="00212129"/>
    <w:rsid w:val="002246BA"/>
    <w:rsid w:val="00231877"/>
    <w:rsid w:val="002331A8"/>
    <w:rsid w:val="0024317A"/>
    <w:rsid w:val="00262FE4"/>
    <w:rsid w:val="002827F2"/>
    <w:rsid w:val="002918BA"/>
    <w:rsid w:val="00293DD2"/>
    <w:rsid w:val="00294475"/>
    <w:rsid w:val="002A3D92"/>
    <w:rsid w:val="002A78A1"/>
    <w:rsid w:val="002B3F52"/>
    <w:rsid w:val="002C01E7"/>
    <w:rsid w:val="002C02D9"/>
    <w:rsid w:val="002C4DF2"/>
    <w:rsid w:val="002D032D"/>
    <w:rsid w:val="002D2003"/>
    <w:rsid w:val="003019C9"/>
    <w:rsid w:val="0030352A"/>
    <w:rsid w:val="0031490C"/>
    <w:rsid w:val="003150BE"/>
    <w:rsid w:val="00315652"/>
    <w:rsid w:val="0032424C"/>
    <w:rsid w:val="00326125"/>
    <w:rsid w:val="00332D02"/>
    <w:rsid w:val="00336187"/>
    <w:rsid w:val="00337FD2"/>
    <w:rsid w:val="00344595"/>
    <w:rsid w:val="00346E05"/>
    <w:rsid w:val="003470C8"/>
    <w:rsid w:val="003509A5"/>
    <w:rsid w:val="0035548A"/>
    <w:rsid w:val="0036538C"/>
    <w:rsid w:val="00365A95"/>
    <w:rsid w:val="00380B8C"/>
    <w:rsid w:val="00383F58"/>
    <w:rsid w:val="00390D3C"/>
    <w:rsid w:val="003A214F"/>
    <w:rsid w:val="003A2B29"/>
    <w:rsid w:val="003A49AD"/>
    <w:rsid w:val="003A6138"/>
    <w:rsid w:val="003C6705"/>
    <w:rsid w:val="003D0E85"/>
    <w:rsid w:val="003D4F9E"/>
    <w:rsid w:val="003D6B89"/>
    <w:rsid w:val="00401989"/>
    <w:rsid w:val="00407AD8"/>
    <w:rsid w:val="0041325B"/>
    <w:rsid w:val="004276DA"/>
    <w:rsid w:val="0044035B"/>
    <w:rsid w:val="00441AA5"/>
    <w:rsid w:val="004612C2"/>
    <w:rsid w:val="00493CFD"/>
    <w:rsid w:val="004958BB"/>
    <w:rsid w:val="00497689"/>
    <w:rsid w:val="004C0F40"/>
    <w:rsid w:val="004C607E"/>
    <w:rsid w:val="004D1FAF"/>
    <w:rsid w:val="004D2ABB"/>
    <w:rsid w:val="004D7A43"/>
    <w:rsid w:val="004E23C4"/>
    <w:rsid w:val="004E5155"/>
    <w:rsid w:val="004F5B37"/>
    <w:rsid w:val="004F67EC"/>
    <w:rsid w:val="004F7834"/>
    <w:rsid w:val="005014ED"/>
    <w:rsid w:val="00512001"/>
    <w:rsid w:val="005201CA"/>
    <w:rsid w:val="00533536"/>
    <w:rsid w:val="00541A7B"/>
    <w:rsid w:val="00542CE1"/>
    <w:rsid w:val="00546498"/>
    <w:rsid w:val="00547D42"/>
    <w:rsid w:val="00561B53"/>
    <w:rsid w:val="00576DDF"/>
    <w:rsid w:val="00577B92"/>
    <w:rsid w:val="0058335D"/>
    <w:rsid w:val="005A7DB1"/>
    <w:rsid w:val="005A7E9C"/>
    <w:rsid w:val="005C1FB2"/>
    <w:rsid w:val="005C33ED"/>
    <w:rsid w:val="005C4439"/>
    <w:rsid w:val="005D1AE9"/>
    <w:rsid w:val="005D5DC2"/>
    <w:rsid w:val="005E0E99"/>
    <w:rsid w:val="005E2FB7"/>
    <w:rsid w:val="005E4173"/>
    <w:rsid w:val="005F1CEB"/>
    <w:rsid w:val="006213E2"/>
    <w:rsid w:val="00621816"/>
    <w:rsid w:val="00636EC2"/>
    <w:rsid w:val="0064466A"/>
    <w:rsid w:val="006515B4"/>
    <w:rsid w:val="00652342"/>
    <w:rsid w:val="00663580"/>
    <w:rsid w:val="00687087"/>
    <w:rsid w:val="00694B11"/>
    <w:rsid w:val="006972C0"/>
    <w:rsid w:val="006B6CC7"/>
    <w:rsid w:val="006E6724"/>
    <w:rsid w:val="006E6A20"/>
    <w:rsid w:val="0070640A"/>
    <w:rsid w:val="00710280"/>
    <w:rsid w:val="00720F29"/>
    <w:rsid w:val="0072269E"/>
    <w:rsid w:val="00731C5F"/>
    <w:rsid w:val="00750C5B"/>
    <w:rsid w:val="00764C29"/>
    <w:rsid w:val="00765A8B"/>
    <w:rsid w:val="007A0082"/>
    <w:rsid w:val="007A13F1"/>
    <w:rsid w:val="007A74B1"/>
    <w:rsid w:val="007B59D1"/>
    <w:rsid w:val="007B679F"/>
    <w:rsid w:val="007D4718"/>
    <w:rsid w:val="007E3CDF"/>
    <w:rsid w:val="007F0192"/>
    <w:rsid w:val="007F52EC"/>
    <w:rsid w:val="007F7C7B"/>
    <w:rsid w:val="00801C70"/>
    <w:rsid w:val="0080549F"/>
    <w:rsid w:val="00822154"/>
    <w:rsid w:val="00825CE9"/>
    <w:rsid w:val="00834898"/>
    <w:rsid w:val="00836F8E"/>
    <w:rsid w:val="00841381"/>
    <w:rsid w:val="00853132"/>
    <w:rsid w:val="00853C2E"/>
    <w:rsid w:val="00857C81"/>
    <w:rsid w:val="00870DEC"/>
    <w:rsid w:val="008764B5"/>
    <w:rsid w:val="00882FCB"/>
    <w:rsid w:val="00885750"/>
    <w:rsid w:val="008874F4"/>
    <w:rsid w:val="0089190E"/>
    <w:rsid w:val="00894DEA"/>
    <w:rsid w:val="008A4224"/>
    <w:rsid w:val="008B0BEA"/>
    <w:rsid w:val="008B155B"/>
    <w:rsid w:val="008C0114"/>
    <w:rsid w:val="008C5AB0"/>
    <w:rsid w:val="008C7DC2"/>
    <w:rsid w:val="008D39F2"/>
    <w:rsid w:val="008E54AD"/>
    <w:rsid w:val="008E730B"/>
    <w:rsid w:val="008F077C"/>
    <w:rsid w:val="00910200"/>
    <w:rsid w:val="00927308"/>
    <w:rsid w:val="00932CB7"/>
    <w:rsid w:val="00935A63"/>
    <w:rsid w:val="00942998"/>
    <w:rsid w:val="009436E0"/>
    <w:rsid w:val="00943E08"/>
    <w:rsid w:val="0097553E"/>
    <w:rsid w:val="00977BE7"/>
    <w:rsid w:val="00981941"/>
    <w:rsid w:val="009871A8"/>
    <w:rsid w:val="00995CC9"/>
    <w:rsid w:val="009A0E87"/>
    <w:rsid w:val="009A1EB0"/>
    <w:rsid w:val="009A3526"/>
    <w:rsid w:val="009A61BC"/>
    <w:rsid w:val="009A6F8A"/>
    <w:rsid w:val="009C2393"/>
    <w:rsid w:val="009C2675"/>
    <w:rsid w:val="009D3CF7"/>
    <w:rsid w:val="009E6171"/>
    <w:rsid w:val="009F01EA"/>
    <w:rsid w:val="009F1332"/>
    <w:rsid w:val="009F7DB9"/>
    <w:rsid w:val="009F7E1C"/>
    <w:rsid w:val="00A41710"/>
    <w:rsid w:val="00A50B4D"/>
    <w:rsid w:val="00A52AAA"/>
    <w:rsid w:val="00A52E71"/>
    <w:rsid w:val="00A56426"/>
    <w:rsid w:val="00A574BF"/>
    <w:rsid w:val="00A7208B"/>
    <w:rsid w:val="00A73C99"/>
    <w:rsid w:val="00AA233D"/>
    <w:rsid w:val="00AA5C1C"/>
    <w:rsid w:val="00AA702F"/>
    <w:rsid w:val="00AB24A2"/>
    <w:rsid w:val="00AF11D7"/>
    <w:rsid w:val="00AF2CA1"/>
    <w:rsid w:val="00AF4514"/>
    <w:rsid w:val="00B03429"/>
    <w:rsid w:val="00B05CD9"/>
    <w:rsid w:val="00B05D48"/>
    <w:rsid w:val="00B0798F"/>
    <w:rsid w:val="00B116AF"/>
    <w:rsid w:val="00B5158D"/>
    <w:rsid w:val="00B628EE"/>
    <w:rsid w:val="00B62EB3"/>
    <w:rsid w:val="00B75B36"/>
    <w:rsid w:val="00B8069B"/>
    <w:rsid w:val="00B85FD3"/>
    <w:rsid w:val="00B963D0"/>
    <w:rsid w:val="00BA0AA1"/>
    <w:rsid w:val="00BB1160"/>
    <w:rsid w:val="00BB39D9"/>
    <w:rsid w:val="00BC45B7"/>
    <w:rsid w:val="00BC46BE"/>
    <w:rsid w:val="00BD5AD4"/>
    <w:rsid w:val="00BE22AA"/>
    <w:rsid w:val="00BE3F73"/>
    <w:rsid w:val="00BF2547"/>
    <w:rsid w:val="00BF5E11"/>
    <w:rsid w:val="00BF7FDF"/>
    <w:rsid w:val="00C145C5"/>
    <w:rsid w:val="00C168F0"/>
    <w:rsid w:val="00C17015"/>
    <w:rsid w:val="00C309E0"/>
    <w:rsid w:val="00C33DEA"/>
    <w:rsid w:val="00C536C9"/>
    <w:rsid w:val="00C61314"/>
    <w:rsid w:val="00C67C51"/>
    <w:rsid w:val="00C7314E"/>
    <w:rsid w:val="00C76422"/>
    <w:rsid w:val="00C83097"/>
    <w:rsid w:val="00C83786"/>
    <w:rsid w:val="00C8722B"/>
    <w:rsid w:val="00C91CCE"/>
    <w:rsid w:val="00C952AF"/>
    <w:rsid w:val="00CA0905"/>
    <w:rsid w:val="00CC188B"/>
    <w:rsid w:val="00CE5BBA"/>
    <w:rsid w:val="00CF0298"/>
    <w:rsid w:val="00CF0DB3"/>
    <w:rsid w:val="00CF4443"/>
    <w:rsid w:val="00CF74FF"/>
    <w:rsid w:val="00D02D48"/>
    <w:rsid w:val="00D04D6F"/>
    <w:rsid w:val="00D21BC9"/>
    <w:rsid w:val="00D27B5C"/>
    <w:rsid w:val="00D3343D"/>
    <w:rsid w:val="00D34D80"/>
    <w:rsid w:val="00D3571D"/>
    <w:rsid w:val="00D36245"/>
    <w:rsid w:val="00D55037"/>
    <w:rsid w:val="00D63AB2"/>
    <w:rsid w:val="00D64482"/>
    <w:rsid w:val="00D7641E"/>
    <w:rsid w:val="00D84005"/>
    <w:rsid w:val="00D90EF8"/>
    <w:rsid w:val="00D92B75"/>
    <w:rsid w:val="00D96635"/>
    <w:rsid w:val="00DB0F1B"/>
    <w:rsid w:val="00DB45BA"/>
    <w:rsid w:val="00DB5EEF"/>
    <w:rsid w:val="00DC304A"/>
    <w:rsid w:val="00DC6709"/>
    <w:rsid w:val="00DD4924"/>
    <w:rsid w:val="00DF1DDF"/>
    <w:rsid w:val="00DF2519"/>
    <w:rsid w:val="00E009F0"/>
    <w:rsid w:val="00E10601"/>
    <w:rsid w:val="00E13675"/>
    <w:rsid w:val="00E13BED"/>
    <w:rsid w:val="00E14B59"/>
    <w:rsid w:val="00E151DB"/>
    <w:rsid w:val="00E24CD2"/>
    <w:rsid w:val="00E375F1"/>
    <w:rsid w:val="00E675C5"/>
    <w:rsid w:val="00E67B23"/>
    <w:rsid w:val="00E845CF"/>
    <w:rsid w:val="00E91772"/>
    <w:rsid w:val="00E93D78"/>
    <w:rsid w:val="00E96D27"/>
    <w:rsid w:val="00EA5DFA"/>
    <w:rsid w:val="00EA682C"/>
    <w:rsid w:val="00EA7C7E"/>
    <w:rsid w:val="00EC5C5D"/>
    <w:rsid w:val="00ED4D55"/>
    <w:rsid w:val="00ED52CC"/>
    <w:rsid w:val="00ED55BF"/>
    <w:rsid w:val="00ED788C"/>
    <w:rsid w:val="00EF4233"/>
    <w:rsid w:val="00EF76BB"/>
    <w:rsid w:val="00EF7ED2"/>
    <w:rsid w:val="00F00E57"/>
    <w:rsid w:val="00F03D39"/>
    <w:rsid w:val="00F0730E"/>
    <w:rsid w:val="00F17A4D"/>
    <w:rsid w:val="00F24D52"/>
    <w:rsid w:val="00F31BB4"/>
    <w:rsid w:val="00F34988"/>
    <w:rsid w:val="00F403AB"/>
    <w:rsid w:val="00F45079"/>
    <w:rsid w:val="00F45C5A"/>
    <w:rsid w:val="00F5395E"/>
    <w:rsid w:val="00F66015"/>
    <w:rsid w:val="00F72967"/>
    <w:rsid w:val="00F73A73"/>
    <w:rsid w:val="00F93A2E"/>
    <w:rsid w:val="00F95E09"/>
    <w:rsid w:val="00FA5E38"/>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customStyle="1" w:styleId="Cuerpo">
    <w:name w:val="Cuerpo"/>
    <w:rsid w:val="007F52EC"/>
    <w:pPr>
      <w:spacing w:after="0" w:line="240" w:lineRule="auto"/>
    </w:pPr>
    <w:rPr>
      <w:rFonts w:ascii="Helvetica Neue" w:eastAsia="Arial Unicode MS" w:hAnsi="Helvetica Neue" w:cs="Arial Unicode MS"/>
      <w:color w:val="000000"/>
      <w:lang w:val="es-ES_tradnl" w:eastAsia="es-ES"/>
      <w14:textOutline w14:w="0" w14:cap="flat" w14:cmpd="sng" w14:algn="ctr">
        <w14:noFill/>
        <w14:prstDash w14:val="solid"/>
        <w14:bevel/>
      </w14:textOutline>
    </w:rPr>
  </w:style>
  <w:style w:type="character" w:customStyle="1" w:styleId="Ninguno">
    <w:name w:val="Ninguno"/>
    <w:rsid w:val="007F52EC"/>
  </w:style>
  <w:style w:type="numbering" w:customStyle="1" w:styleId="Vieta">
    <w:name w:val="Viñeta"/>
    <w:rsid w:val="007F52EC"/>
    <w:pPr>
      <w:numPr>
        <w:numId w:val="8"/>
      </w:numPr>
    </w:pPr>
  </w:style>
  <w:style w:type="paragraph" w:customStyle="1" w:styleId="Poromisin">
    <w:name w:val="Por omisión"/>
    <w:rsid w:val="007F52EC"/>
    <w:pPr>
      <w:spacing w:before="160" w:after="0" w:line="288" w:lineRule="auto"/>
    </w:pPr>
    <w:rPr>
      <w:rFonts w:ascii="Helvetica Neue" w:eastAsia="Arial Unicode MS" w:hAnsi="Helvetica Neue" w:cs="Arial Unicode MS"/>
      <w:color w:val="000000"/>
      <w:sz w:val="24"/>
      <w:szCs w:val="24"/>
      <w:lang w:eastAsia="es-E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7357">
      <w:bodyDiv w:val="1"/>
      <w:marLeft w:val="0"/>
      <w:marRight w:val="0"/>
      <w:marTop w:val="0"/>
      <w:marBottom w:val="0"/>
      <w:divBdr>
        <w:top w:val="none" w:sz="0" w:space="0" w:color="auto"/>
        <w:left w:val="none" w:sz="0" w:space="0" w:color="auto"/>
        <w:bottom w:val="none" w:sz="0" w:space="0" w:color="auto"/>
        <w:right w:val="none" w:sz="0" w:space="0" w:color="auto"/>
      </w:divBdr>
    </w:div>
    <w:div w:id="863859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7750719">
      <w:bodyDiv w:val="1"/>
      <w:marLeft w:val="0"/>
      <w:marRight w:val="0"/>
      <w:marTop w:val="0"/>
      <w:marBottom w:val="0"/>
      <w:divBdr>
        <w:top w:val="none" w:sz="0" w:space="0" w:color="auto"/>
        <w:left w:val="none" w:sz="0" w:space="0" w:color="auto"/>
        <w:bottom w:val="none" w:sz="0" w:space="0" w:color="auto"/>
        <w:right w:val="none" w:sz="0" w:space="0" w:color="auto"/>
      </w:divBdr>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198327221">
      <w:bodyDiv w:val="1"/>
      <w:marLeft w:val="0"/>
      <w:marRight w:val="0"/>
      <w:marTop w:val="0"/>
      <w:marBottom w:val="0"/>
      <w:divBdr>
        <w:top w:val="none" w:sz="0" w:space="0" w:color="auto"/>
        <w:left w:val="none" w:sz="0" w:space="0" w:color="auto"/>
        <w:bottom w:val="none" w:sz="0" w:space="0" w:color="auto"/>
        <w:right w:val="none" w:sz="0" w:space="0" w:color="auto"/>
      </w:divBdr>
    </w:div>
    <w:div w:id="297884639">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835058">
      <w:bodyDiv w:val="1"/>
      <w:marLeft w:val="0"/>
      <w:marRight w:val="0"/>
      <w:marTop w:val="0"/>
      <w:marBottom w:val="0"/>
      <w:divBdr>
        <w:top w:val="none" w:sz="0" w:space="0" w:color="auto"/>
        <w:left w:val="none" w:sz="0" w:space="0" w:color="auto"/>
        <w:bottom w:val="none" w:sz="0" w:space="0" w:color="auto"/>
        <w:right w:val="none" w:sz="0" w:space="0" w:color="auto"/>
      </w:divBdr>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98161295">
      <w:bodyDiv w:val="1"/>
      <w:marLeft w:val="0"/>
      <w:marRight w:val="0"/>
      <w:marTop w:val="0"/>
      <w:marBottom w:val="0"/>
      <w:divBdr>
        <w:top w:val="none" w:sz="0" w:space="0" w:color="auto"/>
        <w:left w:val="none" w:sz="0" w:space="0" w:color="auto"/>
        <w:bottom w:val="none" w:sz="0" w:space="0" w:color="auto"/>
        <w:right w:val="none" w:sz="0" w:space="0" w:color="auto"/>
      </w:divBdr>
    </w:div>
    <w:div w:id="502623040">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6235718">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214368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4600710">
      <w:bodyDiv w:val="1"/>
      <w:marLeft w:val="0"/>
      <w:marRight w:val="0"/>
      <w:marTop w:val="0"/>
      <w:marBottom w:val="0"/>
      <w:divBdr>
        <w:top w:val="none" w:sz="0" w:space="0" w:color="auto"/>
        <w:left w:val="none" w:sz="0" w:space="0" w:color="auto"/>
        <w:bottom w:val="none" w:sz="0" w:space="0" w:color="auto"/>
        <w:right w:val="none" w:sz="0" w:space="0" w:color="auto"/>
      </w:divBdr>
    </w:div>
    <w:div w:id="1071342763">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242806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5986431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sa@indiep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B791-B8B4-452E-B027-B170D929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6341</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cvillanueva</cp:lastModifiedBy>
  <cp:revision>2</cp:revision>
  <cp:lastPrinted>2022-12-19T17:21:00Z</cp:lastPrinted>
  <dcterms:created xsi:type="dcterms:W3CDTF">2024-03-07T08:56:00Z</dcterms:created>
  <dcterms:modified xsi:type="dcterms:W3CDTF">2024-03-07T08:56:00Z</dcterms:modified>
</cp:coreProperties>
</file>