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5C8F" w14:textId="577C5F10" w:rsidR="001A2A76" w:rsidRDefault="001A2A76" w:rsidP="00A028FC">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220B39">
        <w:rPr>
          <w:rFonts w:ascii="Arial" w:eastAsia="Arial" w:hAnsi="Arial" w:cs="Arial"/>
          <w:b/>
          <w:color w:val="000000"/>
          <w:sz w:val="20"/>
          <w:szCs w:val="20"/>
          <w:u w:val="single"/>
        </w:rPr>
        <w:t>julio</w:t>
      </w:r>
      <w:r w:rsidR="009F315E">
        <w:rPr>
          <w:rFonts w:ascii="Arial" w:eastAsia="Arial" w:hAnsi="Arial" w:cs="Arial"/>
          <w:b/>
          <w:color w:val="000000"/>
          <w:sz w:val="20"/>
          <w:szCs w:val="20"/>
          <w:u w:val="single"/>
        </w:rPr>
        <w:t>-</w:t>
      </w:r>
      <w:r w:rsidR="00220B39">
        <w:rPr>
          <w:rFonts w:ascii="Arial" w:eastAsia="Arial" w:hAnsi="Arial" w:cs="Arial"/>
          <w:b/>
          <w:color w:val="000000"/>
          <w:sz w:val="20"/>
          <w:szCs w:val="20"/>
          <w:u w:val="single"/>
        </w:rPr>
        <w:t>septiembre</w:t>
      </w:r>
      <w:r w:rsidRPr="00687087">
        <w:rPr>
          <w:rFonts w:ascii="Arial" w:eastAsia="Arial" w:hAnsi="Arial" w:cs="Arial"/>
          <w:b/>
          <w:color w:val="000000"/>
          <w:sz w:val="20"/>
          <w:szCs w:val="20"/>
          <w:u w:val="single"/>
        </w:rPr>
        <w:t xml:space="preserve"> 202</w:t>
      </w:r>
      <w:r w:rsidR="00F66A0E">
        <w:rPr>
          <w:rFonts w:ascii="Arial" w:eastAsia="Arial" w:hAnsi="Arial" w:cs="Arial"/>
          <w:b/>
          <w:color w:val="000000"/>
          <w:sz w:val="20"/>
          <w:szCs w:val="20"/>
          <w:u w:val="single"/>
        </w:rPr>
        <w:t>4</w:t>
      </w:r>
    </w:p>
    <w:p w14:paraId="2753C0E7" w14:textId="77777777" w:rsidR="004A19A1" w:rsidRPr="00687087" w:rsidRDefault="004A19A1" w:rsidP="00A028FC">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767CB2E9" w14:textId="59DE799F" w:rsidR="004A19A1" w:rsidRPr="007D28FB" w:rsidRDefault="00BA23B1" w:rsidP="008641AA">
      <w:pPr>
        <w:pStyle w:val="Prrafodelista"/>
        <w:spacing w:before="120" w:line="288" w:lineRule="auto"/>
        <w:ind w:left="567" w:right="566"/>
        <w:contextualSpacing w:val="0"/>
        <w:jc w:val="center"/>
        <w:rPr>
          <w:rFonts w:ascii="Arial" w:eastAsia="Arial" w:hAnsi="Arial" w:cs="Arial"/>
          <w:b/>
          <w:bCs/>
          <w:sz w:val="36"/>
          <w:szCs w:val="36"/>
        </w:rPr>
      </w:pPr>
      <w:r>
        <w:rPr>
          <w:rFonts w:ascii="Arial" w:eastAsia="Arial" w:hAnsi="Arial" w:cs="Arial"/>
          <w:b/>
          <w:bCs/>
          <w:sz w:val="36"/>
          <w:szCs w:val="36"/>
        </w:rPr>
        <w:t>Las empresas de Publicidad y Comunicación</w:t>
      </w:r>
      <w:bookmarkStart w:id="0" w:name="_Hlk113557077"/>
      <w:r>
        <w:rPr>
          <w:rFonts w:ascii="Arial" w:eastAsia="Arial" w:hAnsi="Arial" w:cs="Arial"/>
          <w:b/>
          <w:bCs/>
          <w:sz w:val="36"/>
          <w:szCs w:val="36"/>
        </w:rPr>
        <w:t xml:space="preserve"> </w:t>
      </w:r>
      <w:r w:rsidR="008641AA">
        <w:rPr>
          <w:rFonts w:ascii="Arial" w:eastAsia="Arial" w:hAnsi="Arial" w:cs="Arial"/>
          <w:b/>
          <w:bCs/>
          <w:sz w:val="36"/>
          <w:szCs w:val="36"/>
        </w:rPr>
        <w:t xml:space="preserve">anticipan que reducirán sus equipos en </w:t>
      </w:r>
      <w:r>
        <w:rPr>
          <w:rFonts w:ascii="Arial" w:eastAsia="Arial" w:hAnsi="Arial" w:cs="Arial"/>
          <w:b/>
          <w:bCs/>
          <w:sz w:val="36"/>
          <w:szCs w:val="36"/>
        </w:rPr>
        <w:t>el tercer trimestre</w:t>
      </w:r>
    </w:p>
    <w:p w14:paraId="765B5715" w14:textId="77777777" w:rsidR="0051630E" w:rsidRDefault="0051630E" w:rsidP="0051630E">
      <w:pPr>
        <w:pStyle w:val="Prrafodelista"/>
        <w:spacing w:before="120" w:line="288" w:lineRule="auto"/>
        <w:ind w:left="360"/>
        <w:contextualSpacing w:val="0"/>
        <w:jc w:val="both"/>
        <w:rPr>
          <w:rFonts w:ascii="Arial" w:eastAsia="Arial" w:hAnsi="Arial" w:cs="Arial"/>
          <w:b/>
          <w:sz w:val="23"/>
          <w:szCs w:val="23"/>
        </w:rPr>
      </w:pPr>
    </w:p>
    <w:p w14:paraId="6F781074" w14:textId="39679D91" w:rsidR="007D28FB" w:rsidRPr="0051630E" w:rsidRDefault="003D058A" w:rsidP="0051630E">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El sector muestra una </w:t>
      </w:r>
      <w:r w:rsidR="0051630E">
        <w:rPr>
          <w:rFonts w:ascii="Arial" w:eastAsia="Arial" w:hAnsi="Arial" w:cs="Arial"/>
          <w:b/>
          <w:sz w:val="23"/>
          <w:szCs w:val="23"/>
        </w:rPr>
        <w:t xml:space="preserve">caída de 21 puntos </w:t>
      </w:r>
      <w:r>
        <w:rPr>
          <w:rFonts w:ascii="Arial" w:eastAsia="Arial" w:hAnsi="Arial" w:cs="Arial"/>
          <w:b/>
          <w:sz w:val="23"/>
          <w:szCs w:val="23"/>
        </w:rPr>
        <w:t>respecto al trimestre anterior</w:t>
      </w:r>
      <w:r w:rsidR="0051630E">
        <w:rPr>
          <w:rFonts w:ascii="Arial" w:eastAsia="Arial" w:hAnsi="Arial" w:cs="Arial"/>
          <w:b/>
          <w:sz w:val="23"/>
          <w:szCs w:val="23"/>
        </w:rPr>
        <w:t xml:space="preserve"> y se </w:t>
      </w:r>
      <w:r>
        <w:rPr>
          <w:rFonts w:ascii="Arial" w:eastAsia="Arial" w:hAnsi="Arial" w:cs="Arial"/>
          <w:b/>
          <w:sz w:val="23"/>
          <w:szCs w:val="23"/>
        </w:rPr>
        <w:t>sit</w:t>
      </w:r>
      <w:r w:rsidR="0051630E">
        <w:rPr>
          <w:rFonts w:ascii="Arial" w:eastAsia="Arial" w:hAnsi="Arial" w:cs="Arial"/>
          <w:b/>
          <w:sz w:val="23"/>
          <w:szCs w:val="23"/>
        </w:rPr>
        <w:t>úa</w:t>
      </w:r>
      <w:r>
        <w:rPr>
          <w:rFonts w:ascii="Arial" w:eastAsia="Arial" w:hAnsi="Arial" w:cs="Arial"/>
          <w:b/>
          <w:sz w:val="23"/>
          <w:szCs w:val="23"/>
        </w:rPr>
        <w:t xml:space="preserve"> </w:t>
      </w:r>
      <w:r w:rsidR="0051630E">
        <w:rPr>
          <w:rFonts w:ascii="Arial" w:eastAsia="Arial" w:hAnsi="Arial" w:cs="Arial"/>
          <w:b/>
          <w:sz w:val="23"/>
          <w:szCs w:val="23"/>
        </w:rPr>
        <w:t xml:space="preserve">con unas previsiones netas del </w:t>
      </w:r>
      <w:r>
        <w:rPr>
          <w:rFonts w:ascii="Arial" w:eastAsia="Arial" w:hAnsi="Arial" w:cs="Arial"/>
          <w:b/>
          <w:sz w:val="23"/>
          <w:szCs w:val="23"/>
        </w:rPr>
        <w:t>-9%</w:t>
      </w:r>
      <w:r w:rsidR="0051630E">
        <w:rPr>
          <w:rFonts w:ascii="Arial" w:eastAsia="Arial" w:hAnsi="Arial" w:cs="Arial"/>
          <w:b/>
          <w:sz w:val="23"/>
          <w:szCs w:val="23"/>
        </w:rPr>
        <w:t>, el único en negativo, y muy lejos de la media nacional (15%</w:t>
      </w:r>
      <w:r w:rsidR="0051630E" w:rsidRPr="0051630E">
        <w:rPr>
          <w:rFonts w:ascii="Arial" w:eastAsia="Arial" w:hAnsi="Arial" w:cs="Arial"/>
          <w:b/>
          <w:sz w:val="23"/>
          <w:szCs w:val="23"/>
        </w:rPr>
        <w:t>)</w:t>
      </w:r>
      <w:r w:rsidR="0051630E">
        <w:rPr>
          <w:rFonts w:ascii="Arial" w:eastAsia="Arial" w:hAnsi="Arial" w:cs="Arial"/>
          <w:b/>
          <w:sz w:val="23"/>
          <w:szCs w:val="23"/>
        </w:rPr>
        <w:t>.</w:t>
      </w:r>
    </w:p>
    <w:bookmarkEnd w:id="0"/>
    <w:p w14:paraId="59ECD61A" w14:textId="2033E29F" w:rsidR="003D058A" w:rsidRPr="00D64BE9" w:rsidRDefault="003D058A" w:rsidP="003D058A">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Salud y farmacia se posiciona como el sector más optimista con una proyección neta del 27%, y le siguen muy de cerca las empresas tecnológicas con un 24%.</w:t>
      </w:r>
    </w:p>
    <w:p w14:paraId="0C0E9A15" w14:textId="77777777" w:rsidR="00644309" w:rsidRDefault="00644309" w:rsidP="00A028FC">
      <w:pPr>
        <w:spacing w:before="120" w:line="288" w:lineRule="auto"/>
        <w:jc w:val="both"/>
        <w:rPr>
          <w:rFonts w:ascii="Arial" w:eastAsia="Arial" w:hAnsi="Arial" w:cs="Arial"/>
          <w:b/>
          <w:sz w:val="22"/>
          <w:szCs w:val="22"/>
        </w:rPr>
      </w:pPr>
    </w:p>
    <w:p w14:paraId="16615C1B" w14:textId="60F8EA04" w:rsidR="003D058A" w:rsidRDefault="001A2A76" w:rsidP="00A028FC">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51630E">
        <w:rPr>
          <w:rFonts w:ascii="Arial" w:eastAsia="Arial" w:hAnsi="Arial" w:cs="Arial"/>
          <w:b/>
          <w:sz w:val="22"/>
          <w:szCs w:val="22"/>
        </w:rPr>
        <w:t>17</w:t>
      </w:r>
      <w:r w:rsidR="003A2B76">
        <w:rPr>
          <w:rFonts w:ascii="Arial" w:eastAsia="Arial" w:hAnsi="Arial" w:cs="Arial"/>
          <w:b/>
          <w:sz w:val="22"/>
          <w:szCs w:val="22"/>
        </w:rPr>
        <w:t xml:space="preserve"> </w:t>
      </w:r>
      <w:r w:rsidR="00380B8C" w:rsidRPr="00204E64">
        <w:rPr>
          <w:rFonts w:ascii="Arial" w:eastAsia="Arial" w:hAnsi="Arial" w:cs="Arial"/>
          <w:b/>
          <w:sz w:val="22"/>
          <w:szCs w:val="22"/>
        </w:rPr>
        <w:t xml:space="preserve">de </w:t>
      </w:r>
      <w:r w:rsidR="003A2B76">
        <w:rPr>
          <w:rFonts w:ascii="Arial" w:eastAsia="Arial" w:hAnsi="Arial" w:cs="Arial"/>
          <w:b/>
          <w:sz w:val="22"/>
          <w:szCs w:val="22"/>
        </w:rPr>
        <w:t xml:space="preserve">junio </w:t>
      </w:r>
      <w:r w:rsidR="009F315E">
        <w:rPr>
          <w:rFonts w:ascii="Arial" w:eastAsia="Arial" w:hAnsi="Arial" w:cs="Arial"/>
          <w:b/>
          <w:sz w:val="22"/>
          <w:szCs w:val="22"/>
        </w:rPr>
        <w:t>de 2024</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DC24F1">
        <w:rPr>
          <w:rFonts w:ascii="Arial" w:eastAsia="Arial" w:hAnsi="Arial" w:cs="Arial"/>
          <w:bCs/>
          <w:sz w:val="22"/>
          <w:szCs w:val="22"/>
        </w:rPr>
        <w:t xml:space="preserve">Según el último </w:t>
      </w:r>
      <w:r w:rsidR="00DC24F1" w:rsidRPr="00DC24F1">
        <w:rPr>
          <w:rFonts w:ascii="Arial" w:eastAsia="Arial" w:hAnsi="Arial" w:cs="Arial"/>
          <w:b/>
          <w:sz w:val="22"/>
          <w:szCs w:val="22"/>
        </w:rPr>
        <w:t>Estudio de Proyección de Empleo de ManpowerGroup</w:t>
      </w:r>
      <w:r w:rsidR="00DC24F1">
        <w:rPr>
          <w:rFonts w:ascii="Arial" w:eastAsia="Arial" w:hAnsi="Arial" w:cs="Arial"/>
          <w:bCs/>
          <w:sz w:val="22"/>
          <w:szCs w:val="22"/>
        </w:rPr>
        <w:t>, las empresas</w:t>
      </w:r>
      <w:r w:rsidR="00FD0BB7">
        <w:rPr>
          <w:rFonts w:ascii="Arial" w:eastAsia="Arial" w:hAnsi="Arial" w:cs="Arial"/>
          <w:bCs/>
          <w:sz w:val="22"/>
          <w:szCs w:val="22"/>
        </w:rPr>
        <w:t xml:space="preserve"> </w:t>
      </w:r>
      <w:r w:rsidR="00FD0FC7">
        <w:rPr>
          <w:rFonts w:ascii="Arial" w:eastAsia="Arial" w:hAnsi="Arial" w:cs="Arial"/>
          <w:bCs/>
          <w:sz w:val="22"/>
          <w:szCs w:val="22"/>
        </w:rPr>
        <w:t>de</w:t>
      </w:r>
      <w:r w:rsidR="001A3F8E">
        <w:rPr>
          <w:rFonts w:ascii="Arial" w:eastAsia="Arial" w:hAnsi="Arial" w:cs="Arial"/>
          <w:bCs/>
          <w:sz w:val="22"/>
          <w:szCs w:val="22"/>
        </w:rPr>
        <w:t>l sector</w:t>
      </w:r>
      <w:r w:rsidR="00FD0FC7">
        <w:rPr>
          <w:rFonts w:ascii="Arial" w:eastAsia="Arial" w:hAnsi="Arial" w:cs="Arial"/>
          <w:bCs/>
          <w:sz w:val="22"/>
          <w:szCs w:val="22"/>
        </w:rPr>
        <w:t xml:space="preserve"> </w:t>
      </w:r>
      <w:r w:rsidR="003D058A">
        <w:rPr>
          <w:rFonts w:ascii="Arial" w:eastAsia="Arial" w:hAnsi="Arial" w:cs="Arial"/>
          <w:b/>
          <w:sz w:val="22"/>
          <w:szCs w:val="22"/>
        </w:rPr>
        <w:t>Publicidad y Comunicación</w:t>
      </w:r>
      <w:r w:rsidR="00FD0BB7" w:rsidRPr="00555971">
        <w:rPr>
          <w:rFonts w:ascii="Arial" w:eastAsia="Arial" w:hAnsi="Arial" w:cs="Arial"/>
          <w:b/>
          <w:sz w:val="22"/>
          <w:szCs w:val="22"/>
        </w:rPr>
        <w:t xml:space="preserve"> </w:t>
      </w:r>
      <w:r w:rsidR="003D058A">
        <w:rPr>
          <w:rFonts w:ascii="Arial" w:eastAsia="Arial" w:hAnsi="Arial" w:cs="Arial"/>
          <w:bCs/>
          <w:sz w:val="22"/>
          <w:szCs w:val="22"/>
        </w:rPr>
        <w:t>registra</w:t>
      </w:r>
      <w:r w:rsidR="00141FAF">
        <w:rPr>
          <w:rFonts w:ascii="Arial" w:eastAsia="Arial" w:hAnsi="Arial" w:cs="Arial"/>
          <w:bCs/>
          <w:sz w:val="22"/>
          <w:szCs w:val="22"/>
        </w:rPr>
        <w:t>n</w:t>
      </w:r>
      <w:r w:rsidR="003D058A">
        <w:rPr>
          <w:rFonts w:ascii="Arial" w:eastAsia="Arial" w:hAnsi="Arial" w:cs="Arial"/>
          <w:bCs/>
          <w:sz w:val="22"/>
          <w:szCs w:val="22"/>
        </w:rPr>
        <w:t xml:space="preserve"> </w:t>
      </w:r>
      <w:r w:rsidR="0051630E">
        <w:rPr>
          <w:rFonts w:ascii="Arial" w:eastAsia="Arial" w:hAnsi="Arial" w:cs="Arial"/>
          <w:bCs/>
          <w:sz w:val="22"/>
          <w:szCs w:val="22"/>
        </w:rPr>
        <w:t xml:space="preserve">sus previsiones </w:t>
      </w:r>
      <w:r w:rsidR="003D058A">
        <w:rPr>
          <w:rFonts w:ascii="Arial" w:eastAsia="Arial" w:hAnsi="Arial" w:cs="Arial"/>
          <w:bCs/>
          <w:sz w:val="22"/>
          <w:szCs w:val="22"/>
        </w:rPr>
        <w:t>más baja</w:t>
      </w:r>
      <w:r w:rsidR="0051630E">
        <w:rPr>
          <w:rFonts w:ascii="Arial" w:eastAsia="Arial" w:hAnsi="Arial" w:cs="Arial"/>
          <w:bCs/>
          <w:sz w:val="22"/>
          <w:szCs w:val="22"/>
        </w:rPr>
        <w:t>s</w:t>
      </w:r>
      <w:r w:rsidR="003D058A">
        <w:rPr>
          <w:rFonts w:ascii="Arial" w:eastAsia="Arial" w:hAnsi="Arial" w:cs="Arial"/>
          <w:bCs/>
          <w:sz w:val="22"/>
          <w:szCs w:val="22"/>
        </w:rPr>
        <w:t xml:space="preserve"> desde que existen registros</w:t>
      </w:r>
      <w:r w:rsidR="0051630E">
        <w:rPr>
          <w:rFonts w:ascii="Arial" w:eastAsia="Arial" w:hAnsi="Arial" w:cs="Arial"/>
          <w:bCs/>
          <w:sz w:val="22"/>
          <w:szCs w:val="22"/>
        </w:rPr>
        <w:t>,</w:t>
      </w:r>
      <w:r w:rsidR="003D058A">
        <w:rPr>
          <w:rFonts w:ascii="Arial" w:eastAsia="Arial" w:hAnsi="Arial" w:cs="Arial"/>
          <w:bCs/>
          <w:sz w:val="22"/>
          <w:szCs w:val="22"/>
        </w:rPr>
        <w:t xml:space="preserve"> con un -9%</w:t>
      </w:r>
      <w:r w:rsidR="00FD0BB7">
        <w:rPr>
          <w:rFonts w:ascii="Arial" w:eastAsia="Arial" w:hAnsi="Arial" w:cs="Arial"/>
          <w:bCs/>
          <w:sz w:val="22"/>
          <w:szCs w:val="22"/>
        </w:rPr>
        <w:t xml:space="preserve">. </w:t>
      </w:r>
      <w:r w:rsidR="003D058A">
        <w:rPr>
          <w:rFonts w:ascii="Arial" w:eastAsia="Arial" w:hAnsi="Arial" w:cs="Arial"/>
          <w:bCs/>
          <w:sz w:val="22"/>
          <w:szCs w:val="22"/>
        </w:rPr>
        <w:t xml:space="preserve">Con un descenso intertrimestral </w:t>
      </w:r>
      <w:r w:rsidR="0051630E">
        <w:rPr>
          <w:rFonts w:ascii="Arial" w:eastAsia="Arial" w:hAnsi="Arial" w:cs="Arial"/>
          <w:bCs/>
          <w:sz w:val="22"/>
          <w:szCs w:val="22"/>
        </w:rPr>
        <w:t>de 21 puntos</w:t>
      </w:r>
      <w:r w:rsidR="003D058A">
        <w:rPr>
          <w:rFonts w:ascii="Arial" w:eastAsia="Arial" w:hAnsi="Arial" w:cs="Arial"/>
          <w:bCs/>
          <w:sz w:val="22"/>
          <w:szCs w:val="22"/>
        </w:rPr>
        <w:t xml:space="preserve">, </w:t>
      </w:r>
      <w:r w:rsidR="00141FAF">
        <w:rPr>
          <w:rFonts w:ascii="Arial" w:eastAsia="Arial" w:hAnsi="Arial" w:cs="Arial"/>
          <w:bCs/>
          <w:sz w:val="22"/>
          <w:szCs w:val="22"/>
        </w:rPr>
        <w:t xml:space="preserve">el sector </w:t>
      </w:r>
      <w:r w:rsidR="0051630E">
        <w:rPr>
          <w:rFonts w:ascii="Arial" w:eastAsia="Arial" w:hAnsi="Arial" w:cs="Arial"/>
          <w:bCs/>
          <w:sz w:val="22"/>
          <w:szCs w:val="22"/>
        </w:rPr>
        <w:t xml:space="preserve">es el único que maneja estimaciones negativas y </w:t>
      </w:r>
      <w:r w:rsidR="00141FAF">
        <w:rPr>
          <w:rFonts w:ascii="Arial" w:eastAsia="Arial" w:hAnsi="Arial" w:cs="Arial"/>
          <w:bCs/>
          <w:sz w:val="22"/>
          <w:szCs w:val="22"/>
        </w:rPr>
        <w:t>se convierte</w:t>
      </w:r>
      <w:r w:rsidR="003D058A">
        <w:rPr>
          <w:rFonts w:ascii="Arial" w:eastAsia="Arial" w:hAnsi="Arial" w:cs="Arial"/>
          <w:bCs/>
          <w:sz w:val="22"/>
          <w:szCs w:val="22"/>
        </w:rPr>
        <w:t xml:space="preserve"> en el más pesimista </w:t>
      </w:r>
      <w:r w:rsidR="0051630E">
        <w:rPr>
          <w:rFonts w:ascii="Arial" w:eastAsia="Arial" w:hAnsi="Arial" w:cs="Arial"/>
          <w:bCs/>
          <w:sz w:val="22"/>
          <w:szCs w:val="22"/>
        </w:rPr>
        <w:t xml:space="preserve">para </w:t>
      </w:r>
      <w:r w:rsidR="003D058A">
        <w:rPr>
          <w:rFonts w:ascii="Arial" w:eastAsia="Arial" w:hAnsi="Arial" w:cs="Arial"/>
          <w:bCs/>
          <w:sz w:val="22"/>
          <w:szCs w:val="22"/>
        </w:rPr>
        <w:t>los meses de julio a septiembre</w:t>
      </w:r>
      <w:r w:rsidR="00B94721">
        <w:rPr>
          <w:rFonts w:ascii="Arial" w:eastAsia="Arial" w:hAnsi="Arial" w:cs="Arial"/>
          <w:bCs/>
          <w:sz w:val="22"/>
          <w:szCs w:val="22"/>
        </w:rPr>
        <w:t>, muy lejos de la media nacional (15%)</w:t>
      </w:r>
      <w:r w:rsidR="003D058A">
        <w:rPr>
          <w:rFonts w:ascii="Arial" w:eastAsia="Arial" w:hAnsi="Arial" w:cs="Arial"/>
          <w:bCs/>
          <w:sz w:val="22"/>
          <w:szCs w:val="22"/>
        </w:rPr>
        <w:t>.</w:t>
      </w:r>
    </w:p>
    <w:p w14:paraId="2753919B" w14:textId="30F3EE4C" w:rsidR="001A3F8E" w:rsidRDefault="001A3F8E" w:rsidP="00A028F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Este dato es el resultado de que </w:t>
      </w:r>
      <w:r w:rsidR="00DD63EF">
        <w:rPr>
          <w:rFonts w:ascii="Arial" w:eastAsia="Arial" w:hAnsi="Arial" w:cs="Arial"/>
          <w:bCs/>
          <w:sz w:val="22"/>
          <w:szCs w:val="22"/>
        </w:rPr>
        <w:t>solo un 26</w:t>
      </w:r>
      <w:r>
        <w:rPr>
          <w:rFonts w:ascii="Arial" w:eastAsia="Arial" w:hAnsi="Arial" w:cs="Arial"/>
          <w:bCs/>
          <w:sz w:val="22"/>
          <w:szCs w:val="22"/>
        </w:rPr>
        <w:t xml:space="preserve">% de las empresas </w:t>
      </w:r>
      <w:r w:rsidR="00743171">
        <w:rPr>
          <w:rFonts w:ascii="Arial" w:eastAsia="Arial" w:hAnsi="Arial" w:cs="Arial"/>
          <w:bCs/>
          <w:sz w:val="22"/>
          <w:szCs w:val="22"/>
        </w:rPr>
        <w:t>anticip</w:t>
      </w:r>
      <w:r w:rsidR="00141FAF">
        <w:rPr>
          <w:rFonts w:ascii="Arial" w:eastAsia="Arial" w:hAnsi="Arial" w:cs="Arial"/>
          <w:bCs/>
          <w:sz w:val="22"/>
          <w:szCs w:val="22"/>
        </w:rPr>
        <w:t>e</w:t>
      </w:r>
      <w:r>
        <w:rPr>
          <w:rFonts w:ascii="Arial" w:eastAsia="Arial" w:hAnsi="Arial" w:cs="Arial"/>
          <w:bCs/>
          <w:sz w:val="22"/>
          <w:szCs w:val="22"/>
        </w:rPr>
        <w:t xml:space="preserve"> </w:t>
      </w:r>
      <w:r w:rsidR="00743171">
        <w:rPr>
          <w:rFonts w:ascii="Arial" w:eastAsia="Arial" w:hAnsi="Arial" w:cs="Arial"/>
          <w:bCs/>
          <w:sz w:val="22"/>
          <w:szCs w:val="22"/>
        </w:rPr>
        <w:t xml:space="preserve">ampliar </w:t>
      </w:r>
      <w:r w:rsidR="00E01A43">
        <w:rPr>
          <w:rFonts w:ascii="Arial" w:eastAsia="Arial" w:hAnsi="Arial" w:cs="Arial"/>
          <w:bCs/>
          <w:sz w:val="22"/>
          <w:szCs w:val="22"/>
        </w:rPr>
        <w:t>sus equipos, 4 de cada 10 prev</w:t>
      </w:r>
      <w:r w:rsidR="00141FAF">
        <w:rPr>
          <w:rFonts w:ascii="Arial" w:eastAsia="Arial" w:hAnsi="Arial" w:cs="Arial"/>
          <w:bCs/>
          <w:sz w:val="22"/>
          <w:szCs w:val="22"/>
        </w:rPr>
        <w:t>ea</w:t>
      </w:r>
      <w:r w:rsidR="00E01A43">
        <w:rPr>
          <w:rFonts w:ascii="Arial" w:eastAsia="Arial" w:hAnsi="Arial" w:cs="Arial"/>
          <w:bCs/>
          <w:sz w:val="22"/>
          <w:szCs w:val="22"/>
        </w:rPr>
        <w:t xml:space="preserve"> mantenerlos y </w:t>
      </w:r>
      <w:r w:rsidR="00743171">
        <w:rPr>
          <w:rFonts w:ascii="Arial" w:eastAsia="Arial" w:hAnsi="Arial" w:cs="Arial"/>
          <w:bCs/>
          <w:sz w:val="22"/>
          <w:szCs w:val="22"/>
        </w:rPr>
        <w:t>un</w:t>
      </w:r>
      <w:r w:rsidR="00E01A43">
        <w:rPr>
          <w:rFonts w:ascii="Arial" w:eastAsia="Arial" w:hAnsi="Arial" w:cs="Arial"/>
          <w:bCs/>
          <w:sz w:val="22"/>
          <w:szCs w:val="22"/>
        </w:rPr>
        <w:t xml:space="preserve"> </w:t>
      </w:r>
      <w:r w:rsidR="00DD63EF">
        <w:rPr>
          <w:rFonts w:ascii="Arial" w:eastAsia="Arial" w:hAnsi="Arial" w:cs="Arial"/>
          <w:bCs/>
          <w:sz w:val="22"/>
          <w:szCs w:val="22"/>
        </w:rPr>
        <w:t>35</w:t>
      </w:r>
      <w:r w:rsidR="00E01A43">
        <w:rPr>
          <w:rFonts w:ascii="Arial" w:eastAsia="Arial" w:hAnsi="Arial" w:cs="Arial"/>
          <w:bCs/>
          <w:sz w:val="22"/>
          <w:szCs w:val="22"/>
        </w:rPr>
        <w:t>% estim</w:t>
      </w:r>
      <w:r w:rsidR="00141FAF">
        <w:rPr>
          <w:rFonts w:ascii="Arial" w:eastAsia="Arial" w:hAnsi="Arial" w:cs="Arial"/>
          <w:bCs/>
          <w:sz w:val="22"/>
          <w:szCs w:val="22"/>
        </w:rPr>
        <w:t>e</w:t>
      </w:r>
      <w:r w:rsidR="00E01A43">
        <w:rPr>
          <w:rFonts w:ascii="Arial" w:eastAsia="Arial" w:hAnsi="Arial" w:cs="Arial"/>
          <w:bCs/>
          <w:sz w:val="22"/>
          <w:szCs w:val="22"/>
        </w:rPr>
        <w:t xml:space="preserve"> que reducirá sus plantillas.</w:t>
      </w:r>
    </w:p>
    <w:p w14:paraId="2782568A" w14:textId="148F92EF" w:rsidR="005B4F96" w:rsidRDefault="0051630E" w:rsidP="00A028FC">
      <w:pPr>
        <w:spacing w:before="120" w:line="288" w:lineRule="auto"/>
        <w:jc w:val="both"/>
        <w:rPr>
          <w:rFonts w:ascii="Arial" w:eastAsia="Arial" w:hAnsi="Arial" w:cs="Arial"/>
          <w:i/>
          <w:iCs/>
          <w:sz w:val="22"/>
          <w:szCs w:val="22"/>
        </w:rPr>
      </w:pPr>
      <w:r>
        <w:rPr>
          <w:rStyle w:val="Textoennegrita"/>
          <w:rFonts w:ascii="Arial" w:hAnsi="Arial" w:cs="Arial"/>
          <w:color w:val="282A32"/>
          <w:sz w:val="21"/>
          <w:szCs w:val="21"/>
          <w:shd w:val="clear" w:color="auto" w:fill="FFFFFF"/>
        </w:rPr>
        <w:t>Xavier Michel</w:t>
      </w:r>
      <w:r w:rsidR="00DE3621">
        <w:rPr>
          <w:rStyle w:val="Textoennegrita"/>
          <w:rFonts w:ascii="Arial" w:hAnsi="Arial" w:cs="Arial"/>
          <w:color w:val="282A32"/>
          <w:sz w:val="21"/>
          <w:szCs w:val="21"/>
          <w:shd w:val="clear" w:color="auto" w:fill="FFFFFF"/>
        </w:rPr>
        <w:t xml:space="preserve">, </w:t>
      </w:r>
      <w:r w:rsidR="0056763C">
        <w:rPr>
          <w:rStyle w:val="Textoennegrita"/>
          <w:rFonts w:ascii="Arial" w:hAnsi="Arial" w:cs="Arial"/>
          <w:color w:val="282A32"/>
          <w:sz w:val="21"/>
          <w:szCs w:val="21"/>
          <w:shd w:val="clear" w:color="auto" w:fill="FFFFFF"/>
        </w:rPr>
        <w:t>r</w:t>
      </w:r>
      <w:r w:rsidRPr="0051630E">
        <w:rPr>
          <w:rStyle w:val="Textoennegrita"/>
          <w:rFonts w:ascii="Arial" w:hAnsi="Arial" w:cs="Arial"/>
          <w:color w:val="282A32"/>
          <w:sz w:val="21"/>
          <w:szCs w:val="21"/>
          <w:shd w:val="clear" w:color="auto" w:fill="FFFFFF"/>
        </w:rPr>
        <w:t xml:space="preserve">esponsable de </w:t>
      </w:r>
      <w:r w:rsidR="0056763C">
        <w:rPr>
          <w:rStyle w:val="Textoennegrita"/>
          <w:rFonts w:ascii="Arial" w:hAnsi="Arial" w:cs="Arial"/>
          <w:color w:val="282A32"/>
          <w:sz w:val="21"/>
          <w:szCs w:val="21"/>
          <w:shd w:val="clear" w:color="auto" w:fill="FFFFFF"/>
        </w:rPr>
        <w:t>c</w:t>
      </w:r>
      <w:r w:rsidRPr="0051630E">
        <w:rPr>
          <w:rStyle w:val="Textoennegrita"/>
          <w:rFonts w:ascii="Arial" w:hAnsi="Arial" w:cs="Arial"/>
          <w:color w:val="282A32"/>
          <w:sz w:val="21"/>
          <w:szCs w:val="21"/>
          <w:shd w:val="clear" w:color="auto" w:fill="FFFFFF"/>
        </w:rPr>
        <w:t xml:space="preserve">ontratación </w:t>
      </w:r>
      <w:r w:rsidR="0056763C">
        <w:rPr>
          <w:rStyle w:val="Textoennegrita"/>
          <w:rFonts w:ascii="Arial" w:hAnsi="Arial" w:cs="Arial"/>
          <w:color w:val="282A32"/>
          <w:sz w:val="21"/>
          <w:szCs w:val="21"/>
          <w:shd w:val="clear" w:color="auto" w:fill="FFFFFF"/>
        </w:rPr>
        <w:t>p</w:t>
      </w:r>
      <w:r w:rsidRPr="0051630E">
        <w:rPr>
          <w:rStyle w:val="Textoennegrita"/>
          <w:rFonts w:ascii="Arial" w:hAnsi="Arial" w:cs="Arial"/>
          <w:color w:val="282A32"/>
          <w:sz w:val="21"/>
          <w:szCs w:val="21"/>
          <w:shd w:val="clear" w:color="auto" w:fill="FFFFFF"/>
        </w:rPr>
        <w:t>rofesional de Manpower</w:t>
      </w:r>
      <w:r w:rsidR="004C2BD5" w:rsidRPr="004C2BD5">
        <w:rPr>
          <w:rFonts w:ascii="Arial" w:eastAsia="Arial" w:hAnsi="Arial" w:cs="Arial"/>
          <w:sz w:val="22"/>
          <w:szCs w:val="22"/>
        </w:rPr>
        <w:t>,</w:t>
      </w:r>
      <w:r w:rsidR="004C2BD5">
        <w:rPr>
          <w:rFonts w:ascii="Arial" w:eastAsia="Arial" w:hAnsi="Arial" w:cs="Arial"/>
          <w:sz w:val="22"/>
          <w:szCs w:val="22"/>
        </w:rPr>
        <w:t xml:space="preserve"> </w:t>
      </w:r>
      <w:r w:rsidR="00E01A43">
        <w:rPr>
          <w:rFonts w:ascii="Arial" w:eastAsia="Arial" w:hAnsi="Arial" w:cs="Arial"/>
          <w:sz w:val="22"/>
          <w:szCs w:val="22"/>
        </w:rPr>
        <w:t>apunta qu</w:t>
      </w:r>
      <w:r w:rsidR="004C2BD5">
        <w:rPr>
          <w:rFonts w:ascii="Arial" w:eastAsia="Arial" w:hAnsi="Arial" w:cs="Arial"/>
          <w:sz w:val="22"/>
          <w:szCs w:val="22"/>
        </w:rPr>
        <w:t xml:space="preserve">e </w:t>
      </w:r>
      <w:r w:rsidR="001B23E5">
        <w:rPr>
          <w:rFonts w:ascii="Arial" w:eastAsia="Arial" w:hAnsi="Arial" w:cs="Arial"/>
          <w:i/>
          <w:iCs/>
          <w:sz w:val="22"/>
          <w:szCs w:val="22"/>
        </w:rPr>
        <w:t>“</w:t>
      </w:r>
      <w:r>
        <w:rPr>
          <w:rFonts w:ascii="Arial" w:eastAsia="Arial" w:hAnsi="Arial" w:cs="Arial"/>
          <w:i/>
          <w:iCs/>
          <w:sz w:val="22"/>
          <w:szCs w:val="22"/>
        </w:rPr>
        <w:t>est</w:t>
      </w:r>
      <w:r w:rsidR="00DE3621">
        <w:rPr>
          <w:rFonts w:ascii="Arial" w:eastAsia="Arial" w:hAnsi="Arial" w:cs="Arial"/>
          <w:i/>
          <w:iCs/>
          <w:sz w:val="22"/>
          <w:szCs w:val="22"/>
        </w:rPr>
        <w:t>a</w:t>
      </w:r>
      <w:r>
        <w:rPr>
          <w:rFonts w:ascii="Arial" w:eastAsia="Arial" w:hAnsi="Arial" w:cs="Arial"/>
          <w:i/>
          <w:iCs/>
          <w:sz w:val="22"/>
          <w:szCs w:val="22"/>
        </w:rPr>
        <w:t>s</w:t>
      </w:r>
      <w:r w:rsidR="00DE3621">
        <w:rPr>
          <w:rFonts w:ascii="Arial" w:eastAsia="Arial" w:hAnsi="Arial" w:cs="Arial"/>
          <w:i/>
          <w:iCs/>
          <w:sz w:val="22"/>
          <w:szCs w:val="22"/>
        </w:rPr>
        <w:t xml:space="preserve"> </w:t>
      </w:r>
      <w:r>
        <w:rPr>
          <w:rFonts w:ascii="Arial" w:eastAsia="Arial" w:hAnsi="Arial" w:cs="Arial"/>
          <w:i/>
          <w:iCs/>
          <w:sz w:val="22"/>
          <w:szCs w:val="22"/>
        </w:rPr>
        <w:t xml:space="preserve">previsiones para </w:t>
      </w:r>
      <w:r w:rsidR="00DE3621">
        <w:rPr>
          <w:rFonts w:ascii="Arial" w:eastAsia="Arial" w:hAnsi="Arial" w:cs="Arial"/>
          <w:i/>
          <w:iCs/>
          <w:sz w:val="22"/>
          <w:szCs w:val="22"/>
        </w:rPr>
        <w:t>el sector de Publicidad y Comunicación se debe</w:t>
      </w:r>
      <w:r>
        <w:rPr>
          <w:rFonts w:ascii="Arial" w:eastAsia="Arial" w:hAnsi="Arial" w:cs="Arial"/>
          <w:i/>
          <w:iCs/>
          <w:sz w:val="22"/>
          <w:szCs w:val="22"/>
        </w:rPr>
        <w:t>n</w:t>
      </w:r>
      <w:r w:rsidR="00DE3621">
        <w:rPr>
          <w:rFonts w:ascii="Arial" w:eastAsia="Arial" w:hAnsi="Arial" w:cs="Arial"/>
          <w:i/>
          <w:iCs/>
          <w:sz w:val="22"/>
          <w:szCs w:val="22"/>
        </w:rPr>
        <w:t xml:space="preserve"> a una combinación de incertidumbre económica, transformación digital acelerada y cambios en el comportamiento del consumidor, </w:t>
      </w:r>
      <w:r>
        <w:rPr>
          <w:rFonts w:ascii="Arial" w:eastAsia="Arial" w:hAnsi="Arial" w:cs="Arial"/>
          <w:i/>
          <w:iCs/>
          <w:sz w:val="22"/>
          <w:szCs w:val="22"/>
        </w:rPr>
        <w:t>combinadas con la bajada en la actividad del periodo estival</w:t>
      </w:r>
      <w:r w:rsidR="00DE3621">
        <w:rPr>
          <w:rFonts w:ascii="Arial" w:eastAsia="Arial" w:hAnsi="Arial" w:cs="Arial"/>
          <w:i/>
          <w:iCs/>
          <w:sz w:val="22"/>
          <w:szCs w:val="22"/>
        </w:rPr>
        <w:t xml:space="preserve">. Esto ha llevado a una optimización de recursos que ha impactado en la demanda de nuevo </w:t>
      </w:r>
      <w:r w:rsidR="00141FAF">
        <w:rPr>
          <w:rFonts w:ascii="Arial" w:eastAsia="Arial" w:hAnsi="Arial" w:cs="Arial"/>
          <w:i/>
          <w:iCs/>
          <w:sz w:val="22"/>
          <w:szCs w:val="22"/>
        </w:rPr>
        <w:t xml:space="preserve">talento. </w:t>
      </w:r>
      <w:r>
        <w:rPr>
          <w:rFonts w:ascii="Arial" w:eastAsia="Arial" w:hAnsi="Arial" w:cs="Arial"/>
          <w:i/>
          <w:iCs/>
          <w:sz w:val="22"/>
          <w:szCs w:val="22"/>
        </w:rPr>
        <w:t xml:space="preserve">No obstante, entendemos que será algo puntual y </w:t>
      </w:r>
      <w:r w:rsidR="00DE3621">
        <w:rPr>
          <w:rFonts w:ascii="Arial" w:eastAsia="Arial" w:hAnsi="Arial" w:cs="Arial"/>
          <w:i/>
          <w:iCs/>
          <w:sz w:val="22"/>
          <w:szCs w:val="22"/>
        </w:rPr>
        <w:t>que, con la estabilización del entorno, el sector vuelva a generar empleo</w:t>
      </w:r>
      <w:r w:rsidR="004C2BD5">
        <w:rPr>
          <w:rFonts w:ascii="Arial" w:eastAsia="Arial" w:hAnsi="Arial" w:cs="Arial"/>
          <w:i/>
          <w:iCs/>
          <w:sz w:val="22"/>
          <w:szCs w:val="22"/>
        </w:rPr>
        <w:t xml:space="preserve">”. </w:t>
      </w:r>
    </w:p>
    <w:p w14:paraId="065DC2B8" w14:textId="77777777" w:rsidR="00E01A43" w:rsidRPr="00436308" w:rsidRDefault="00E01A43" w:rsidP="00A028FC">
      <w:pPr>
        <w:spacing w:before="120" w:line="288" w:lineRule="auto"/>
        <w:jc w:val="both"/>
        <w:rPr>
          <w:rFonts w:ascii="Arial" w:eastAsia="Arial" w:hAnsi="Arial" w:cs="Arial"/>
          <w:sz w:val="22"/>
          <w:szCs w:val="22"/>
        </w:rPr>
      </w:pPr>
    </w:p>
    <w:p w14:paraId="4AA68FA1" w14:textId="0AEECDF8" w:rsidR="0008039D" w:rsidRDefault="000A6A13" w:rsidP="00A028FC">
      <w:pPr>
        <w:spacing w:before="120" w:line="288" w:lineRule="auto"/>
        <w:jc w:val="both"/>
        <w:rPr>
          <w:rFonts w:ascii="Arial" w:eastAsia="Arial" w:hAnsi="Arial" w:cs="Arial"/>
          <w:b/>
          <w:bCs/>
          <w:sz w:val="22"/>
          <w:szCs w:val="22"/>
        </w:rPr>
      </w:pPr>
      <w:r>
        <w:rPr>
          <w:rFonts w:ascii="Arial" w:eastAsia="Arial" w:hAnsi="Arial" w:cs="Arial"/>
          <w:b/>
          <w:bCs/>
          <w:sz w:val="22"/>
          <w:szCs w:val="22"/>
        </w:rPr>
        <w:t xml:space="preserve">Salud y farmacia, </w:t>
      </w:r>
      <w:r w:rsidR="002C2C74">
        <w:rPr>
          <w:rFonts w:ascii="Arial" w:eastAsia="Arial" w:hAnsi="Arial" w:cs="Arial"/>
          <w:b/>
          <w:bCs/>
          <w:sz w:val="22"/>
          <w:szCs w:val="22"/>
        </w:rPr>
        <w:t xml:space="preserve">Tecnología, </w:t>
      </w:r>
      <w:r w:rsidR="00D869D3">
        <w:rPr>
          <w:rFonts w:ascii="Arial" w:eastAsia="Arial" w:hAnsi="Arial" w:cs="Arial"/>
          <w:b/>
          <w:bCs/>
          <w:sz w:val="22"/>
          <w:szCs w:val="22"/>
        </w:rPr>
        <w:t>Transporte, logística y automoción</w:t>
      </w:r>
      <w:r w:rsidR="002C2C74">
        <w:rPr>
          <w:rFonts w:ascii="Arial" w:eastAsia="Arial" w:hAnsi="Arial" w:cs="Arial"/>
          <w:b/>
          <w:bCs/>
          <w:sz w:val="22"/>
          <w:szCs w:val="22"/>
        </w:rPr>
        <w:t>, Industria</w:t>
      </w:r>
      <w:r w:rsidR="00D869D3">
        <w:rPr>
          <w:rFonts w:ascii="Arial" w:eastAsia="Arial" w:hAnsi="Arial" w:cs="Arial"/>
          <w:b/>
          <w:bCs/>
          <w:sz w:val="22"/>
          <w:szCs w:val="22"/>
        </w:rPr>
        <w:t xml:space="preserve">, y Bienes y servicios de consumo </w:t>
      </w:r>
      <w:r w:rsidR="002C2C74">
        <w:rPr>
          <w:rFonts w:ascii="Arial" w:eastAsia="Arial" w:hAnsi="Arial" w:cs="Arial"/>
          <w:b/>
          <w:bCs/>
          <w:sz w:val="22"/>
          <w:szCs w:val="22"/>
        </w:rPr>
        <w:t xml:space="preserve">sí </w:t>
      </w:r>
      <w:r w:rsidR="007F7B38">
        <w:rPr>
          <w:rFonts w:ascii="Arial" w:eastAsia="Arial" w:hAnsi="Arial" w:cs="Arial"/>
          <w:b/>
          <w:bCs/>
          <w:sz w:val="22"/>
          <w:szCs w:val="22"/>
        </w:rPr>
        <w:t>anticipan un periodo positivo de contrataciones</w:t>
      </w:r>
    </w:p>
    <w:p w14:paraId="52F0267C" w14:textId="77777777" w:rsidR="007F7B38" w:rsidRDefault="007F7B38" w:rsidP="007F7B38">
      <w:pPr>
        <w:spacing w:before="120" w:line="288" w:lineRule="auto"/>
        <w:jc w:val="both"/>
        <w:rPr>
          <w:rFonts w:ascii="Arial" w:eastAsia="Arial" w:hAnsi="Arial" w:cs="Arial"/>
          <w:bCs/>
          <w:sz w:val="22"/>
          <w:szCs w:val="22"/>
        </w:rPr>
      </w:pPr>
      <w:bookmarkStart w:id="6" w:name="_Hlk161240472"/>
      <w:r>
        <w:rPr>
          <w:rFonts w:ascii="Arial" w:eastAsia="Arial" w:hAnsi="Arial" w:cs="Arial"/>
          <w:bCs/>
          <w:sz w:val="22"/>
          <w:szCs w:val="22"/>
        </w:rPr>
        <w:t xml:space="preserve">Las empresas de </w:t>
      </w:r>
      <w:r w:rsidRPr="000A6A13">
        <w:rPr>
          <w:rFonts w:ascii="Arial" w:eastAsia="Arial" w:hAnsi="Arial" w:cs="Arial"/>
          <w:b/>
          <w:sz w:val="22"/>
          <w:szCs w:val="22"/>
        </w:rPr>
        <w:t>Salud y farmacia</w:t>
      </w:r>
      <w:r>
        <w:rPr>
          <w:rFonts w:ascii="Arial" w:eastAsia="Arial" w:hAnsi="Arial" w:cs="Arial"/>
          <w:bCs/>
          <w:sz w:val="22"/>
          <w:szCs w:val="22"/>
        </w:rPr>
        <w:t xml:space="preserve"> lideran las expectativas de generación de empleo y se posicionan a la cabeza de las intenciones de contratación netas, con un 27%. </w:t>
      </w:r>
    </w:p>
    <w:p w14:paraId="620135EA" w14:textId="77777777" w:rsidR="007F7B38" w:rsidRDefault="007F7B38" w:rsidP="007F7B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Le siguen muy de cerca las empresas </w:t>
      </w:r>
      <w:r w:rsidRPr="007F7B38">
        <w:rPr>
          <w:rFonts w:ascii="Arial" w:eastAsia="Arial" w:hAnsi="Arial" w:cs="Arial"/>
          <w:b/>
          <w:sz w:val="22"/>
          <w:szCs w:val="22"/>
        </w:rPr>
        <w:t>tecnológicas</w:t>
      </w:r>
      <w:r>
        <w:rPr>
          <w:rFonts w:ascii="Arial" w:eastAsia="Arial" w:hAnsi="Arial" w:cs="Arial"/>
          <w:bCs/>
          <w:sz w:val="22"/>
          <w:szCs w:val="22"/>
        </w:rPr>
        <w:t xml:space="preserve"> con unas previsiones netas de empleo del 24% y, a pesar de que descienden 10 puntos en la comparativa intertrimestral, anticipa buenos datos de contratación. </w:t>
      </w:r>
    </w:p>
    <w:p w14:paraId="474E1A47" w14:textId="4DAB2323" w:rsidR="007F7B38" w:rsidRDefault="007F7B38" w:rsidP="007F7B38">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La tercera posición del ranking, por encima de la media española con una previsión neta del 19%, la ocupan </w:t>
      </w:r>
      <w:r>
        <w:rPr>
          <w:rFonts w:ascii="Arial" w:eastAsia="Arial" w:hAnsi="Arial" w:cs="Arial"/>
          <w:b/>
          <w:sz w:val="22"/>
          <w:szCs w:val="22"/>
        </w:rPr>
        <w:t xml:space="preserve">Transporte, logística y automoción, Bienes y servicios de consumo, </w:t>
      </w:r>
      <w:r>
        <w:rPr>
          <w:rFonts w:ascii="Arial" w:eastAsia="Arial" w:hAnsi="Arial" w:cs="Arial"/>
          <w:bCs/>
          <w:sz w:val="22"/>
          <w:szCs w:val="22"/>
        </w:rPr>
        <w:t>e</w:t>
      </w:r>
      <w:r>
        <w:rPr>
          <w:rFonts w:ascii="Arial" w:eastAsia="Arial" w:hAnsi="Arial" w:cs="Arial"/>
          <w:b/>
          <w:sz w:val="22"/>
          <w:szCs w:val="22"/>
        </w:rPr>
        <w:t xml:space="preserve"> Industria</w:t>
      </w:r>
      <w:r>
        <w:rPr>
          <w:rFonts w:ascii="Arial" w:eastAsia="Arial" w:hAnsi="Arial" w:cs="Arial"/>
          <w:bCs/>
          <w:sz w:val="22"/>
          <w:szCs w:val="22"/>
        </w:rPr>
        <w:t>. El sector del transporte es uno de los que más ha crecido con un aumento de 14 puntos de forma intertrimestral y de 15 respecto al mismo periodo del año.</w:t>
      </w:r>
    </w:p>
    <w:p w14:paraId="144EABAC" w14:textId="715903FC" w:rsidR="002C2C74" w:rsidRDefault="002C2C74" w:rsidP="007F7B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escalón anterior a Publicidad y comunicación, se sitúa </w:t>
      </w:r>
      <w:r w:rsidRPr="008641AA">
        <w:rPr>
          <w:rFonts w:ascii="Arial" w:eastAsia="Arial" w:hAnsi="Arial" w:cs="Arial"/>
          <w:b/>
          <w:sz w:val="22"/>
          <w:szCs w:val="22"/>
        </w:rPr>
        <w:t>Energía y suministros</w:t>
      </w:r>
      <w:r>
        <w:rPr>
          <w:rFonts w:ascii="Arial" w:eastAsia="Arial" w:hAnsi="Arial" w:cs="Arial"/>
          <w:bCs/>
          <w:sz w:val="22"/>
          <w:szCs w:val="22"/>
        </w:rPr>
        <w:t>, con unas previsiones neutras.</w:t>
      </w:r>
    </w:p>
    <w:p w14:paraId="14E236A8" w14:textId="0B7C53DE" w:rsidR="00595DA6" w:rsidRPr="00687087" w:rsidRDefault="004C2BD5" w:rsidP="00595DA6">
      <w:pPr>
        <w:spacing w:before="120" w:line="288" w:lineRule="auto"/>
        <w:jc w:val="right"/>
        <w:rPr>
          <w:rFonts w:ascii="Arial" w:eastAsiaTheme="minorEastAsia" w:hAnsi="Arial" w:cs="Arial"/>
          <w:b/>
          <w:bCs/>
          <w:i/>
          <w:iCs/>
          <w:sz w:val="18"/>
          <w:szCs w:val="18"/>
          <w:lang w:eastAsia="zh-CN"/>
        </w:rPr>
      </w:pPr>
      <w:r>
        <w:rPr>
          <w:noProof/>
        </w:rPr>
        <w:drawing>
          <wp:inline distT="0" distB="0" distL="0" distR="0" wp14:anchorId="6A36C5E8" wp14:editId="42779EC3">
            <wp:extent cx="5946419" cy="2053884"/>
            <wp:effectExtent l="0" t="0" r="0" b="3810"/>
            <wp:docPr id="145592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rotWithShape="1">
                    <a:blip r:embed="rId7" cstate="print">
                      <a:extLst>
                        <a:ext uri="{28A0092B-C50C-407E-A947-70E740481C1C}">
                          <a14:useLocalDpi xmlns:a14="http://schemas.microsoft.com/office/drawing/2010/main" val="0"/>
                        </a:ext>
                      </a:extLst>
                    </a:blip>
                    <a:srcRect t="14514"/>
                    <a:stretch/>
                  </pic:blipFill>
                  <pic:spPr bwMode="auto">
                    <a:xfrm>
                      <a:off x="0" y="0"/>
                      <a:ext cx="5949732" cy="2055028"/>
                    </a:xfrm>
                    <a:prstGeom prst="rect">
                      <a:avLst/>
                    </a:prstGeom>
                    <a:noFill/>
                    <a:ln>
                      <a:noFill/>
                    </a:ln>
                    <a:extLst>
                      <a:ext uri="{53640926-AAD7-44D8-BBD7-CCE9431645EC}">
                        <a14:shadowObscured xmlns:a14="http://schemas.microsoft.com/office/drawing/2010/main"/>
                      </a:ext>
                    </a:extLst>
                  </pic:spPr>
                </pic:pic>
              </a:graphicData>
            </a:graphic>
          </wp:inline>
        </w:drawing>
      </w:r>
      <w:bookmarkStart w:id="7" w:name="_Hlk161242316"/>
      <w:r w:rsidR="00595DA6" w:rsidRPr="00687087">
        <w:rPr>
          <w:rFonts w:ascii="Arial" w:eastAsiaTheme="minorEastAsia" w:hAnsi="Arial" w:cs="Arial"/>
          <w:b/>
          <w:bCs/>
          <w:i/>
          <w:iCs/>
          <w:sz w:val="18"/>
          <w:szCs w:val="18"/>
          <w:lang w:eastAsia="zh-CN"/>
        </w:rPr>
        <w:t xml:space="preserve">Intención de contratación por </w:t>
      </w:r>
      <w:r w:rsidR="00595DA6">
        <w:rPr>
          <w:rFonts w:ascii="Arial" w:eastAsiaTheme="minorEastAsia" w:hAnsi="Arial" w:cs="Arial"/>
          <w:b/>
          <w:bCs/>
          <w:i/>
          <w:iCs/>
          <w:sz w:val="18"/>
          <w:szCs w:val="18"/>
          <w:lang w:eastAsia="zh-CN"/>
        </w:rPr>
        <w:t>sectores en España</w:t>
      </w:r>
      <w:bookmarkEnd w:id="7"/>
    </w:p>
    <w:bookmarkEnd w:id="6"/>
    <w:p w14:paraId="798DDF84" w14:textId="77777777" w:rsidR="00595DA6" w:rsidRDefault="00595DA6" w:rsidP="00595DA6">
      <w:pPr>
        <w:spacing w:before="120" w:line="288" w:lineRule="auto"/>
        <w:jc w:val="both"/>
        <w:rPr>
          <w:rFonts w:ascii="Arial" w:eastAsia="Arial" w:hAnsi="Arial" w:cs="Arial"/>
          <w:b/>
          <w:bCs/>
          <w:sz w:val="22"/>
          <w:szCs w:val="22"/>
        </w:rPr>
      </w:pPr>
    </w:p>
    <w:p w14:paraId="55FC8B0C" w14:textId="1C83BB63" w:rsidR="0008039D" w:rsidRDefault="002C2C74" w:rsidP="00A028FC">
      <w:pPr>
        <w:spacing w:before="120" w:line="288" w:lineRule="auto"/>
        <w:jc w:val="both"/>
        <w:rPr>
          <w:rFonts w:ascii="Arial" w:eastAsia="Arial" w:hAnsi="Arial" w:cs="Arial"/>
          <w:b/>
          <w:bCs/>
          <w:sz w:val="22"/>
          <w:szCs w:val="22"/>
        </w:rPr>
      </w:pPr>
      <w:r>
        <w:rPr>
          <w:rFonts w:ascii="Arial" w:eastAsia="Arial" w:hAnsi="Arial" w:cs="Arial"/>
          <w:b/>
          <w:bCs/>
          <w:sz w:val="22"/>
          <w:szCs w:val="22"/>
        </w:rPr>
        <w:t>Publicidad y comunicación también entre los más prudentes a nivel global, pero en positivo</w:t>
      </w:r>
    </w:p>
    <w:p w14:paraId="0987DFDB" w14:textId="587173A0" w:rsidR="00595DA6" w:rsidRDefault="00D619B9" w:rsidP="008C0D95">
      <w:pPr>
        <w:spacing w:before="120" w:line="288" w:lineRule="auto"/>
        <w:jc w:val="both"/>
        <w:rPr>
          <w:rFonts w:ascii="Arial" w:eastAsia="Arial" w:hAnsi="Arial" w:cs="Arial"/>
          <w:sz w:val="22"/>
          <w:szCs w:val="22"/>
        </w:rPr>
      </w:pPr>
      <w:r>
        <w:rPr>
          <w:rFonts w:ascii="Arial" w:eastAsia="Arial" w:hAnsi="Arial" w:cs="Arial"/>
          <w:sz w:val="22"/>
          <w:szCs w:val="22"/>
        </w:rPr>
        <w:t xml:space="preserve">En el análisis global, las empresas de Tecnología mantienen su posición de liderazgo en las proyecciones de contratación para el </w:t>
      </w:r>
      <w:r w:rsidR="009C2E6E">
        <w:rPr>
          <w:rFonts w:ascii="Arial" w:eastAsia="Arial" w:hAnsi="Arial" w:cs="Arial"/>
          <w:sz w:val="22"/>
          <w:szCs w:val="22"/>
        </w:rPr>
        <w:t xml:space="preserve">tercer </w:t>
      </w:r>
      <w:r>
        <w:rPr>
          <w:rFonts w:ascii="Arial" w:eastAsia="Arial" w:hAnsi="Arial" w:cs="Arial"/>
          <w:sz w:val="22"/>
          <w:szCs w:val="22"/>
        </w:rPr>
        <w:t xml:space="preserve">trimestre de 2024, con una previsión de creación de empleo del </w:t>
      </w:r>
      <w:r w:rsidR="009C2E6E">
        <w:rPr>
          <w:rFonts w:ascii="Arial" w:eastAsia="Arial" w:hAnsi="Arial" w:cs="Arial"/>
          <w:sz w:val="22"/>
          <w:szCs w:val="22"/>
        </w:rPr>
        <w:t>29</w:t>
      </w:r>
      <w:r w:rsidR="00EB7AF1">
        <w:rPr>
          <w:rFonts w:ascii="Arial" w:eastAsia="Arial" w:hAnsi="Arial" w:cs="Arial"/>
          <w:sz w:val="22"/>
          <w:szCs w:val="22"/>
        </w:rPr>
        <w:t>%</w:t>
      </w:r>
      <w:r w:rsidR="009C2E6E">
        <w:rPr>
          <w:rFonts w:ascii="Arial" w:eastAsia="Arial" w:hAnsi="Arial" w:cs="Arial"/>
          <w:sz w:val="22"/>
          <w:szCs w:val="22"/>
        </w:rPr>
        <w:t>.</w:t>
      </w:r>
      <w:bookmarkStart w:id="8" w:name="_Hlk161240685"/>
    </w:p>
    <w:p w14:paraId="2683622E" w14:textId="4B836E3C" w:rsidR="002C2C74" w:rsidRDefault="002C2C74" w:rsidP="008C0D95">
      <w:pPr>
        <w:spacing w:before="120" w:line="288" w:lineRule="auto"/>
        <w:jc w:val="both"/>
        <w:rPr>
          <w:rFonts w:ascii="Arial" w:eastAsia="Arial" w:hAnsi="Arial" w:cs="Arial"/>
          <w:sz w:val="22"/>
          <w:szCs w:val="22"/>
        </w:rPr>
      </w:pPr>
      <w:r>
        <w:rPr>
          <w:rFonts w:ascii="Arial" w:eastAsia="Arial" w:hAnsi="Arial" w:cs="Arial"/>
          <w:sz w:val="22"/>
          <w:szCs w:val="22"/>
        </w:rPr>
        <w:t>Por su parte, Publicidad y comunicación está también a la cola del ranking global, aunque en este caso con unas previsiones positivas (11%) y por delante de Energía y suministros (9%) que cierra la clasificación.</w:t>
      </w:r>
    </w:p>
    <w:p w14:paraId="1506B0A6" w14:textId="77777777" w:rsidR="002C2C74" w:rsidRPr="008C0D95" w:rsidRDefault="002C2C74" w:rsidP="008C0D95">
      <w:pPr>
        <w:spacing w:before="120" w:line="288" w:lineRule="auto"/>
        <w:jc w:val="both"/>
        <w:rPr>
          <w:rFonts w:ascii="Arial" w:eastAsia="Arial" w:hAnsi="Arial" w:cs="Arial"/>
          <w:sz w:val="22"/>
          <w:szCs w:val="22"/>
        </w:rPr>
      </w:pPr>
    </w:p>
    <w:p w14:paraId="796387C1" w14:textId="136DA049" w:rsidR="000A6A13" w:rsidRDefault="00523179" w:rsidP="000A6A13">
      <w:pPr>
        <w:spacing w:before="120" w:line="288" w:lineRule="auto"/>
        <w:jc w:val="center"/>
        <w:rPr>
          <w:rFonts w:ascii="Arial" w:eastAsiaTheme="minorEastAsia" w:hAnsi="Arial" w:cs="Arial"/>
          <w:b/>
          <w:bCs/>
          <w:i/>
          <w:iCs/>
          <w:sz w:val="18"/>
          <w:szCs w:val="18"/>
          <w:lang w:eastAsia="zh-CN"/>
        </w:rPr>
      </w:pPr>
      <w:bookmarkStart w:id="9" w:name="_Hlk161240482"/>
      <w:r>
        <w:rPr>
          <w:noProof/>
        </w:rPr>
        <w:drawing>
          <wp:inline distT="0" distB="0" distL="0" distR="0" wp14:anchorId="19313B56" wp14:editId="6304993D">
            <wp:extent cx="5760085" cy="1945005"/>
            <wp:effectExtent l="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085" cy="1945005"/>
                    </a:xfrm>
                    <a:prstGeom prst="rect">
                      <a:avLst/>
                    </a:prstGeom>
                    <a:noFill/>
                  </pic:spPr>
                </pic:pic>
              </a:graphicData>
            </a:graphic>
          </wp:inline>
        </w:drawing>
      </w:r>
    </w:p>
    <w:p w14:paraId="49EA9724" w14:textId="2F55607E" w:rsidR="00595DA6" w:rsidRPr="00687087" w:rsidRDefault="00595DA6" w:rsidP="00595DA6">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p w14:paraId="73725E74" w14:textId="77777777" w:rsidR="00595DA6" w:rsidRPr="00D619B9" w:rsidRDefault="00595DA6" w:rsidP="00A028FC">
      <w:pPr>
        <w:spacing w:before="120" w:line="288" w:lineRule="auto"/>
        <w:jc w:val="both"/>
        <w:rPr>
          <w:rFonts w:ascii="Arial" w:eastAsia="Arial" w:hAnsi="Arial" w:cs="Arial"/>
          <w:sz w:val="22"/>
          <w:szCs w:val="22"/>
        </w:rPr>
      </w:pPr>
      <w:bookmarkStart w:id="10" w:name="_Hlk161240511"/>
      <w:bookmarkEnd w:id="9"/>
    </w:p>
    <w:bookmarkEnd w:id="1"/>
    <w:bookmarkEnd w:id="2"/>
    <w:bookmarkEnd w:id="3"/>
    <w:bookmarkEnd w:id="4"/>
    <w:bookmarkEnd w:id="5"/>
    <w:bookmarkEnd w:id="8"/>
    <w:bookmarkEnd w:id="10"/>
    <w:p w14:paraId="00673210" w14:textId="77777777" w:rsidR="000A6A13" w:rsidRDefault="000A6A13" w:rsidP="000A6A13">
      <w:pPr>
        <w:spacing w:before="120" w:line="276" w:lineRule="auto"/>
        <w:jc w:val="both"/>
        <w:rPr>
          <w:rFonts w:ascii="Arial" w:hAnsi="Arial" w:cs="Arial"/>
          <w:sz w:val="20"/>
          <w:szCs w:val="20"/>
        </w:rPr>
      </w:pPr>
      <w:r>
        <w:rPr>
          <w:rFonts w:ascii="Arial" w:hAnsi="Arial" w:cs="Arial"/>
          <w:b/>
          <w:bCs/>
          <w:sz w:val="20"/>
          <w:szCs w:val="20"/>
        </w:rPr>
        <w:t xml:space="preserve">Sobre el Estudio de Proyección de Empleo de ManpowerGroup: </w:t>
      </w:r>
      <w:r>
        <w:rPr>
          <w:rFonts w:ascii="Arial" w:hAnsi="Arial" w:cs="Arial"/>
          <w:sz w:val="20"/>
          <w:szCs w:val="20"/>
        </w:rPr>
        <w:t xml:space="preserve">este estudio se basa en entrevistas realizadas a </w:t>
      </w:r>
      <w:r>
        <w:rPr>
          <w:rFonts w:ascii="Arial" w:hAnsi="Arial" w:cs="Arial"/>
          <w:b/>
          <w:bCs/>
          <w:sz w:val="20"/>
          <w:szCs w:val="20"/>
        </w:rPr>
        <w:t>40.374 empresas de todo el mundo -1.020 de ellas en España-</w:t>
      </w:r>
      <w:r>
        <w:rPr>
          <w:rFonts w:ascii="Arial" w:hAnsi="Arial" w:cs="Arial"/>
          <w:sz w:val="20"/>
          <w:szCs w:val="20"/>
        </w:rPr>
        <w:t>, tanto del sector público como del privado, de 42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11F8476A" w14:textId="77777777" w:rsidR="000A6A13" w:rsidRDefault="000A6A13" w:rsidP="000A6A13">
      <w:pPr>
        <w:spacing w:before="120" w:line="276" w:lineRule="auto"/>
        <w:jc w:val="both"/>
        <w:rPr>
          <w:rFonts w:ascii="Arial" w:hAnsi="Arial" w:cs="Arial"/>
          <w:sz w:val="20"/>
          <w:szCs w:val="20"/>
        </w:rPr>
      </w:pPr>
      <w:r>
        <w:rPr>
          <w:rFonts w:ascii="Arial" w:hAnsi="Arial" w:cs="Arial"/>
          <w:sz w:val="20"/>
          <w:szCs w:val="20"/>
        </w:rPr>
        <w:t xml:space="preserve">El estudio obtiene su información a partir de una única pregunta: </w:t>
      </w:r>
      <w:r>
        <w:rPr>
          <w:rFonts w:ascii="Arial" w:hAnsi="Arial" w:cs="Arial"/>
          <w:b/>
          <w:bCs/>
          <w:sz w:val="20"/>
          <w:szCs w:val="20"/>
        </w:rPr>
        <w:t>“¿Cómo prevé usted que cambiará el empleo total en su empresa en el próximo trimestre, desde julio hasta septiembre de 2024, en comparación con el trimestre actual?”</w:t>
      </w:r>
      <w:r>
        <w:rPr>
          <w:rFonts w:ascii="Arial" w:hAnsi="Arial" w:cs="Arial"/>
          <w:sz w:val="20"/>
          <w:szCs w:val="20"/>
        </w:rPr>
        <w:t xml:space="preserve">. Como resultado de comparar las compañías que tienen previsto ampliar sus equipos y las que anticipan una reducción </w:t>
      </w:r>
      <w:r>
        <w:rPr>
          <w:rFonts w:ascii="Arial" w:hAnsi="Arial" w:cs="Arial"/>
          <w:b/>
          <w:bCs/>
          <w:sz w:val="20"/>
          <w:szCs w:val="20"/>
        </w:rPr>
        <w:t>se obtiene un índice cuyo resultado puede ir desde -100% a 100%</w:t>
      </w:r>
      <w:r>
        <w:rPr>
          <w:rFonts w:ascii="Arial" w:hAnsi="Arial" w:cs="Arial"/>
          <w:sz w:val="20"/>
          <w:szCs w:val="20"/>
        </w:rPr>
        <w:t>.</w:t>
      </w:r>
    </w:p>
    <w:p w14:paraId="7CD85871" w14:textId="77777777" w:rsidR="000A6A13" w:rsidRDefault="000A6A13" w:rsidP="000A6A13">
      <w:pPr>
        <w:spacing w:before="120" w:line="276" w:lineRule="auto"/>
        <w:jc w:val="both"/>
        <w:rPr>
          <w:rFonts w:ascii="Arial" w:hAnsi="Arial" w:cs="Arial"/>
          <w:sz w:val="20"/>
          <w:szCs w:val="20"/>
        </w:rPr>
      </w:pPr>
      <w:r>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0AAB0D16" w14:textId="77777777" w:rsidR="00A04CE0" w:rsidRDefault="00A04CE0" w:rsidP="00A04CE0">
      <w:pPr>
        <w:jc w:val="both"/>
        <w:rPr>
          <w:rFonts w:ascii="Arial" w:hAnsi="Arial" w:cs="Arial"/>
          <w:bCs/>
          <w:sz w:val="16"/>
          <w:szCs w:val="16"/>
        </w:rPr>
      </w:pPr>
    </w:p>
    <w:p w14:paraId="5F21BE03" w14:textId="77777777" w:rsidR="00A04CE0" w:rsidRDefault="00A04CE0" w:rsidP="00A04CE0">
      <w:pPr>
        <w:jc w:val="both"/>
        <w:rPr>
          <w:rFonts w:ascii="Arial" w:hAnsi="Arial" w:cs="Arial"/>
          <w:bCs/>
          <w:sz w:val="16"/>
          <w:szCs w:val="16"/>
        </w:rPr>
      </w:pPr>
    </w:p>
    <w:p w14:paraId="2C835BB2" w14:textId="77777777" w:rsidR="00A04CE0" w:rsidRDefault="00A04CE0" w:rsidP="00A04CE0">
      <w:pPr>
        <w:jc w:val="both"/>
        <w:rPr>
          <w:rFonts w:ascii="Arial" w:hAnsi="Arial" w:cs="Arial"/>
          <w:bCs/>
          <w:sz w:val="16"/>
          <w:szCs w:val="16"/>
        </w:rPr>
      </w:pPr>
    </w:p>
    <w:p w14:paraId="396B8554" w14:textId="77777777" w:rsidR="003723F4" w:rsidRDefault="003723F4" w:rsidP="003723F4">
      <w:pPr>
        <w:jc w:val="both"/>
        <w:rPr>
          <w:rFonts w:ascii="Arial" w:hAnsi="Arial" w:cs="Arial"/>
          <w:sz w:val="16"/>
          <w:szCs w:val="16"/>
        </w:rPr>
      </w:pPr>
      <w:r>
        <w:rPr>
          <w:rFonts w:ascii="Arial" w:hAnsi="Arial" w:cs="Arial"/>
          <w:b/>
          <w:bCs/>
          <w:sz w:val="16"/>
          <w:szCs w:val="16"/>
        </w:rPr>
        <w:t>ManpowerGroup</w:t>
      </w:r>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4ADB7EE" w14:textId="6CE6AEFF" w:rsidR="0011308F" w:rsidRPr="00D23A0D" w:rsidRDefault="003723F4" w:rsidP="003723F4">
      <w:pPr>
        <w:jc w:val="both"/>
        <w:rPr>
          <w:rStyle w:val="Hipervnculo"/>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519271F9" w14:textId="77777777" w:rsidR="00A04CE0" w:rsidRPr="005209A4" w:rsidRDefault="00A04CE0" w:rsidP="00A04CE0">
      <w:pPr>
        <w:jc w:val="both"/>
        <w:rPr>
          <w:rFonts w:ascii="Arial" w:hAnsi="Arial" w:cs="Arial"/>
          <w:b/>
          <w:bCs/>
          <w:sz w:val="16"/>
          <w:szCs w:val="16"/>
        </w:rPr>
      </w:pPr>
    </w:p>
    <w:p w14:paraId="7A2B332C" w14:textId="77777777" w:rsidR="00A04CE0" w:rsidRPr="005209A4" w:rsidRDefault="00A04CE0" w:rsidP="00A04CE0">
      <w:pPr>
        <w:jc w:val="both"/>
        <w:rPr>
          <w:rFonts w:ascii="Arial" w:hAnsi="Arial" w:cs="Arial"/>
          <w:b/>
          <w:bCs/>
          <w:sz w:val="16"/>
          <w:szCs w:val="16"/>
        </w:rPr>
      </w:pPr>
    </w:p>
    <w:p w14:paraId="53A7D1D6" w14:textId="77777777" w:rsidR="000A6A13" w:rsidRDefault="000A6A13" w:rsidP="000A6A13">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0A6A13" w14:paraId="23197728" w14:textId="77777777" w:rsidTr="000A6A13">
        <w:trPr>
          <w:trHeight w:val="1159"/>
        </w:trPr>
        <w:tc>
          <w:tcPr>
            <w:tcW w:w="2943" w:type="dxa"/>
          </w:tcPr>
          <w:p w14:paraId="6829D1C3" w14:textId="77777777" w:rsidR="000A6A13" w:rsidRDefault="000A6A13">
            <w:pPr>
              <w:pStyle w:val="NormalWeb"/>
              <w:spacing w:before="0" w:beforeAutospacing="0" w:after="0" w:afterAutospacing="0" w:line="256" w:lineRule="auto"/>
              <w:jc w:val="both"/>
              <w:rPr>
                <w:rStyle w:val="Hipervnculo"/>
                <w:rFonts w:ascii="Arial" w:eastAsia="MS Mincho" w:hAnsi="Arial" w:cs="Arial"/>
                <w:lang w:eastAsia="en-US"/>
              </w:rPr>
            </w:pPr>
            <w:bookmarkStart w:id="11" w:name="_Hlk90207537"/>
            <w:r>
              <w:rPr>
                <w:rFonts w:ascii="Arial" w:hAnsi="Arial" w:cs="Arial"/>
                <w:color w:val="000000"/>
                <w:sz w:val="16"/>
                <w:szCs w:val="16"/>
                <w:u w:val="single"/>
                <w:lang w:eastAsia="en-US"/>
              </w:rPr>
              <w:t>Agencia de comunicación Indie PR</w:t>
            </w:r>
          </w:p>
          <w:p w14:paraId="27610992" w14:textId="77777777" w:rsidR="000A6A13" w:rsidRDefault="000A6A13">
            <w:pPr>
              <w:pStyle w:val="NormalWeb"/>
              <w:spacing w:before="0" w:beforeAutospacing="0" w:after="0" w:afterAutospacing="0" w:line="256" w:lineRule="auto"/>
              <w:jc w:val="both"/>
            </w:pPr>
            <w:r>
              <w:rPr>
                <w:rFonts w:ascii="Arial" w:hAnsi="Arial" w:cs="Arial"/>
                <w:b/>
                <w:bCs/>
                <w:color w:val="000000"/>
                <w:sz w:val="16"/>
                <w:szCs w:val="16"/>
                <w:lang w:eastAsia="en-US"/>
              </w:rPr>
              <w:t>Cristina Villanueva</w:t>
            </w:r>
          </w:p>
          <w:p w14:paraId="50B8F6D0" w14:textId="77777777" w:rsidR="000A6A13" w:rsidRDefault="000A6A13">
            <w:pPr>
              <w:pStyle w:val="NormalWeb"/>
              <w:spacing w:before="0" w:beforeAutospacing="0" w:after="0" w:afterAutospacing="0" w:line="256"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62E15C0F" w14:textId="77777777" w:rsidR="000A6A13" w:rsidRDefault="0056763C">
            <w:pPr>
              <w:pStyle w:val="NormalWeb"/>
              <w:spacing w:before="0" w:beforeAutospacing="0" w:after="0" w:afterAutospacing="0" w:line="256" w:lineRule="auto"/>
              <w:rPr>
                <w:rStyle w:val="Hipervnculo"/>
                <w:rFonts w:ascii="Arial" w:eastAsia="MS Mincho" w:hAnsi="Arial" w:cs="Arial"/>
                <w:color w:val="1155CC"/>
              </w:rPr>
            </w:pPr>
            <w:hyperlink r:id="rId10" w:history="1">
              <w:r w:rsidR="000A6A13">
                <w:rPr>
                  <w:rStyle w:val="Hipervnculo"/>
                  <w:rFonts w:ascii="Arial" w:eastAsia="MS Mincho" w:hAnsi="Arial" w:cs="Arial"/>
                  <w:sz w:val="16"/>
                  <w:szCs w:val="16"/>
                  <w:lang w:val="it-IT" w:eastAsia="en-US"/>
                </w:rPr>
                <w:t>cristina@indiepr.es</w:t>
              </w:r>
            </w:hyperlink>
          </w:p>
          <w:p w14:paraId="7A9584C3" w14:textId="77777777" w:rsidR="000A6A13" w:rsidRDefault="000A6A13">
            <w:pPr>
              <w:pStyle w:val="NormalWeb"/>
              <w:spacing w:before="0" w:beforeAutospacing="0" w:after="0" w:afterAutospacing="0" w:line="256" w:lineRule="auto"/>
              <w:jc w:val="both"/>
              <w:rPr>
                <w:rStyle w:val="Hipervnculo"/>
                <w:rFonts w:ascii="Arial" w:eastAsia="MS Mincho" w:hAnsi="Arial" w:cs="Arial"/>
                <w:color w:val="1155CC"/>
                <w:sz w:val="16"/>
                <w:szCs w:val="16"/>
                <w:lang w:val="it-IT" w:eastAsia="en-US"/>
              </w:rPr>
            </w:pPr>
          </w:p>
          <w:p w14:paraId="55131A75" w14:textId="77777777" w:rsidR="000A6A13" w:rsidRDefault="000A6A13">
            <w:pPr>
              <w:pStyle w:val="NormalWeb"/>
              <w:spacing w:before="0" w:beforeAutospacing="0" w:after="0" w:afterAutospacing="0" w:line="256" w:lineRule="auto"/>
              <w:jc w:val="both"/>
            </w:pPr>
            <w:r>
              <w:rPr>
                <w:rFonts w:ascii="Arial" w:hAnsi="Arial" w:cs="Arial"/>
                <w:b/>
                <w:bCs/>
                <w:color w:val="000000"/>
                <w:sz w:val="16"/>
                <w:szCs w:val="16"/>
                <w:lang w:val="it-IT" w:eastAsia="en-US"/>
              </w:rPr>
              <w:t>Carmen Polo</w:t>
            </w:r>
          </w:p>
          <w:p w14:paraId="58EAF0D1" w14:textId="77777777" w:rsidR="000A6A13" w:rsidRDefault="000A6A13">
            <w:pPr>
              <w:pStyle w:val="NormalWeb"/>
              <w:spacing w:before="0" w:beforeAutospacing="0" w:after="0" w:afterAutospacing="0" w:line="256"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4825547F" w14:textId="77777777" w:rsidR="000A6A13" w:rsidRDefault="0056763C">
            <w:pPr>
              <w:spacing w:line="256" w:lineRule="auto"/>
              <w:jc w:val="both"/>
              <w:outlineLvl w:val="0"/>
              <w:rPr>
                <w:rFonts w:ascii="Arial" w:hAnsi="Arial" w:cs="Arial"/>
                <w:b/>
                <w:sz w:val="16"/>
                <w:szCs w:val="16"/>
                <w:lang w:val="ca-ES" w:eastAsia="en-US"/>
              </w:rPr>
            </w:pPr>
            <w:hyperlink r:id="rId11" w:history="1">
              <w:r w:rsidR="000A6A13">
                <w:rPr>
                  <w:rStyle w:val="Hipervnculo"/>
                  <w:rFonts w:ascii="Arial" w:hAnsi="Arial" w:cs="Arial"/>
                  <w:sz w:val="16"/>
                  <w:szCs w:val="16"/>
                  <w:lang w:val="it-IT" w:eastAsia="en-US"/>
                </w:rPr>
                <w:t>cpolo@indiepr.es</w:t>
              </w:r>
            </w:hyperlink>
          </w:p>
        </w:tc>
        <w:tc>
          <w:tcPr>
            <w:tcW w:w="2977" w:type="dxa"/>
          </w:tcPr>
          <w:p w14:paraId="5B276C6B" w14:textId="77777777" w:rsidR="000A6A13" w:rsidRDefault="000A6A13">
            <w:pPr>
              <w:spacing w:line="256" w:lineRule="auto"/>
              <w:jc w:val="both"/>
              <w:rPr>
                <w:rFonts w:ascii="Arial" w:hAnsi="Arial" w:cs="Arial"/>
                <w:sz w:val="16"/>
                <w:szCs w:val="16"/>
                <w:lang w:val="ca-ES" w:eastAsia="en-US"/>
              </w:rPr>
            </w:pPr>
          </w:p>
        </w:tc>
        <w:tc>
          <w:tcPr>
            <w:tcW w:w="3028" w:type="dxa"/>
            <w:hideMark/>
          </w:tcPr>
          <w:p w14:paraId="12772E60" w14:textId="77777777" w:rsidR="000A6A13" w:rsidRDefault="000A6A13">
            <w:pPr>
              <w:spacing w:line="256"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013AC2C4" w14:textId="77777777" w:rsidR="000A6A13" w:rsidRDefault="000A6A13">
            <w:pPr>
              <w:spacing w:line="256"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464E7AEC" w14:textId="77777777" w:rsidR="000A6A13" w:rsidRDefault="000A6A13">
            <w:pPr>
              <w:spacing w:line="256" w:lineRule="auto"/>
              <w:jc w:val="both"/>
              <w:rPr>
                <w:rFonts w:ascii="Arial" w:hAnsi="Arial" w:cs="Arial"/>
                <w:sz w:val="16"/>
                <w:szCs w:val="16"/>
                <w:lang w:eastAsia="en-US"/>
              </w:rPr>
            </w:pPr>
            <w:r>
              <w:rPr>
                <w:rFonts w:ascii="Arial" w:hAnsi="Arial" w:cs="Arial"/>
                <w:sz w:val="16"/>
                <w:szCs w:val="16"/>
                <w:lang w:eastAsia="en-US"/>
              </w:rPr>
              <w:t>Juan Gómez Rodríguez</w:t>
            </w:r>
          </w:p>
          <w:p w14:paraId="4BCE7F89" w14:textId="77777777" w:rsidR="000A6A13" w:rsidRDefault="000A6A13">
            <w:pPr>
              <w:spacing w:line="256"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4BFF7ADE" w14:textId="77777777" w:rsidR="000A6A13" w:rsidRDefault="0056763C">
            <w:pPr>
              <w:spacing w:line="256" w:lineRule="auto"/>
              <w:jc w:val="both"/>
              <w:rPr>
                <w:rFonts w:ascii="Arial" w:hAnsi="Arial" w:cs="Arial"/>
                <w:sz w:val="16"/>
                <w:szCs w:val="16"/>
                <w:lang w:val="de-DE" w:eastAsia="en-US"/>
              </w:rPr>
            </w:pPr>
            <w:hyperlink r:id="rId12" w:history="1">
              <w:r w:rsidR="000A6A13">
                <w:rPr>
                  <w:rStyle w:val="Hipervnculo"/>
                  <w:rFonts w:ascii="Arial" w:hAnsi="Arial" w:cs="Arial"/>
                  <w:sz w:val="16"/>
                  <w:szCs w:val="16"/>
                  <w:lang w:val="de-DE" w:eastAsia="en-US"/>
                </w:rPr>
                <w:t>juan.gomez@manpowergroup.es</w:t>
              </w:r>
            </w:hyperlink>
          </w:p>
        </w:tc>
      </w:tr>
      <w:bookmarkEnd w:id="11"/>
    </w:tbl>
    <w:p w14:paraId="22FD1193" w14:textId="77777777" w:rsidR="000A6A13" w:rsidRDefault="000A6A13" w:rsidP="000A6A13">
      <w:pPr>
        <w:tabs>
          <w:tab w:val="right" w:pos="8838"/>
        </w:tabs>
        <w:autoSpaceDE w:val="0"/>
        <w:autoSpaceDN w:val="0"/>
        <w:adjustRightInd w:val="0"/>
        <w:jc w:val="both"/>
        <w:rPr>
          <w:rFonts w:ascii="Arial" w:hAnsi="Arial" w:cs="Arial"/>
          <w:b/>
          <w:bCs/>
          <w:sz w:val="16"/>
          <w:szCs w:val="16"/>
        </w:rPr>
      </w:pPr>
    </w:p>
    <w:p w14:paraId="0F55B214" w14:textId="77777777" w:rsidR="008E54AD" w:rsidRPr="006E4598" w:rsidRDefault="008E54AD" w:rsidP="00957A7C">
      <w:pPr>
        <w:tabs>
          <w:tab w:val="right" w:pos="8838"/>
        </w:tabs>
        <w:autoSpaceDE w:val="0"/>
        <w:autoSpaceDN w:val="0"/>
        <w:adjustRightInd w:val="0"/>
        <w:jc w:val="both"/>
        <w:rPr>
          <w:rFonts w:ascii="Arial" w:hAnsi="Arial" w:cs="Arial"/>
          <w:b/>
          <w:bCs/>
          <w:sz w:val="16"/>
          <w:szCs w:val="16"/>
        </w:rPr>
      </w:pPr>
    </w:p>
    <w:sectPr w:rsidR="008E54AD" w:rsidRPr="006E4598" w:rsidSect="00A966D6">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DB7AD" w14:textId="77777777" w:rsidR="00B533E0" w:rsidRDefault="00B533E0">
      <w:r>
        <w:separator/>
      </w:r>
    </w:p>
  </w:endnote>
  <w:endnote w:type="continuationSeparator" w:id="0">
    <w:p w14:paraId="7A626F41" w14:textId="77777777" w:rsidR="00B533E0" w:rsidRDefault="00B5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D5C65" w14:textId="77777777" w:rsidR="00B533E0" w:rsidRDefault="00B533E0">
      <w:r>
        <w:separator/>
      </w:r>
    </w:p>
  </w:footnote>
  <w:footnote w:type="continuationSeparator" w:id="0">
    <w:p w14:paraId="10911A2D" w14:textId="77777777" w:rsidR="00B533E0" w:rsidRDefault="00B5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2F885E16" w:rsidR="00FB1381" w:rsidRDefault="0011308F"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41E3DAAA">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121519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273F"/>
    <w:rsid w:val="0003516C"/>
    <w:rsid w:val="00042488"/>
    <w:rsid w:val="000507C4"/>
    <w:rsid w:val="00063579"/>
    <w:rsid w:val="00066C14"/>
    <w:rsid w:val="0008039D"/>
    <w:rsid w:val="000869A2"/>
    <w:rsid w:val="00090345"/>
    <w:rsid w:val="000A1973"/>
    <w:rsid w:val="000A6A13"/>
    <w:rsid w:val="000C41F9"/>
    <w:rsid w:val="000D2B5A"/>
    <w:rsid w:val="000D6AB6"/>
    <w:rsid w:val="000E191A"/>
    <w:rsid w:val="0011308F"/>
    <w:rsid w:val="0011713D"/>
    <w:rsid w:val="0012170F"/>
    <w:rsid w:val="00124DEA"/>
    <w:rsid w:val="001319E5"/>
    <w:rsid w:val="001324E2"/>
    <w:rsid w:val="00141FAF"/>
    <w:rsid w:val="001442A6"/>
    <w:rsid w:val="00156E14"/>
    <w:rsid w:val="00171AAA"/>
    <w:rsid w:val="001740C7"/>
    <w:rsid w:val="00177A1B"/>
    <w:rsid w:val="00181155"/>
    <w:rsid w:val="00190E3D"/>
    <w:rsid w:val="001A2A76"/>
    <w:rsid w:val="001A332D"/>
    <w:rsid w:val="001A3F8E"/>
    <w:rsid w:val="001B23E5"/>
    <w:rsid w:val="001B39AD"/>
    <w:rsid w:val="001E7292"/>
    <w:rsid w:val="001F3A45"/>
    <w:rsid w:val="00204E64"/>
    <w:rsid w:val="002059D2"/>
    <w:rsid w:val="00205D68"/>
    <w:rsid w:val="0021069A"/>
    <w:rsid w:val="00212129"/>
    <w:rsid w:val="002170ED"/>
    <w:rsid w:val="00220B39"/>
    <w:rsid w:val="002246BA"/>
    <w:rsid w:val="00224DE1"/>
    <w:rsid w:val="00231877"/>
    <w:rsid w:val="002331A8"/>
    <w:rsid w:val="0024317A"/>
    <w:rsid w:val="00272C58"/>
    <w:rsid w:val="0027680B"/>
    <w:rsid w:val="00281944"/>
    <w:rsid w:val="00294475"/>
    <w:rsid w:val="002A3D92"/>
    <w:rsid w:val="002A78A1"/>
    <w:rsid w:val="002B211C"/>
    <w:rsid w:val="002B3F52"/>
    <w:rsid w:val="002C01E7"/>
    <w:rsid w:val="002C02D9"/>
    <w:rsid w:val="002C2C74"/>
    <w:rsid w:val="002D032D"/>
    <w:rsid w:val="002F2E0A"/>
    <w:rsid w:val="002F4816"/>
    <w:rsid w:val="003006FC"/>
    <w:rsid w:val="003019C9"/>
    <w:rsid w:val="00305618"/>
    <w:rsid w:val="0031490C"/>
    <w:rsid w:val="0032424C"/>
    <w:rsid w:val="00326125"/>
    <w:rsid w:val="00332D02"/>
    <w:rsid w:val="00336187"/>
    <w:rsid w:val="00337FD2"/>
    <w:rsid w:val="00344595"/>
    <w:rsid w:val="00346E05"/>
    <w:rsid w:val="003470C8"/>
    <w:rsid w:val="003509A5"/>
    <w:rsid w:val="0036538C"/>
    <w:rsid w:val="00370AA7"/>
    <w:rsid w:val="003723F4"/>
    <w:rsid w:val="003805D3"/>
    <w:rsid w:val="00380B8C"/>
    <w:rsid w:val="00383F58"/>
    <w:rsid w:val="00390D3C"/>
    <w:rsid w:val="003A214F"/>
    <w:rsid w:val="003A2B29"/>
    <w:rsid w:val="003A2B76"/>
    <w:rsid w:val="003A49AD"/>
    <w:rsid w:val="003A5A50"/>
    <w:rsid w:val="003A6138"/>
    <w:rsid w:val="003C6EC8"/>
    <w:rsid w:val="003D058A"/>
    <w:rsid w:val="003D0E85"/>
    <w:rsid w:val="003D4F9E"/>
    <w:rsid w:val="003D6B89"/>
    <w:rsid w:val="00401989"/>
    <w:rsid w:val="00407AD8"/>
    <w:rsid w:val="0041325B"/>
    <w:rsid w:val="00436308"/>
    <w:rsid w:val="0044035B"/>
    <w:rsid w:val="00441AA5"/>
    <w:rsid w:val="00443A21"/>
    <w:rsid w:val="004449EB"/>
    <w:rsid w:val="004612C2"/>
    <w:rsid w:val="00475C95"/>
    <w:rsid w:val="00485E70"/>
    <w:rsid w:val="00493CFD"/>
    <w:rsid w:val="004958BB"/>
    <w:rsid w:val="00497689"/>
    <w:rsid w:val="004A19A1"/>
    <w:rsid w:val="004B5032"/>
    <w:rsid w:val="004C0F40"/>
    <w:rsid w:val="004C2BD5"/>
    <w:rsid w:val="004C607E"/>
    <w:rsid w:val="004D1FAF"/>
    <w:rsid w:val="004E23C4"/>
    <w:rsid w:val="004F67EC"/>
    <w:rsid w:val="0050733A"/>
    <w:rsid w:val="00512001"/>
    <w:rsid w:val="0051630E"/>
    <w:rsid w:val="005201CA"/>
    <w:rsid w:val="00523179"/>
    <w:rsid w:val="00533536"/>
    <w:rsid w:val="00541A7B"/>
    <w:rsid w:val="00546498"/>
    <w:rsid w:val="00547D42"/>
    <w:rsid w:val="00555971"/>
    <w:rsid w:val="00561B53"/>
    <w:rsid w:val="0056763C"/>
    <w:rsid w:val="00576DDF"/>
    <w:rsid w:val="00577B92"/>
    <w:rsid w:val="00581643"/>
    <w:rsid w:val="00595DA6"/>
    <w:rsid w:val="005A125A"/>
    <w:rsid w:val="005A7DB1"/>
    <w:rsid w:val="005A7E9C"/>
    <w:rsid w:val="005B4F96"/>
    <w:rsid w:val="005C33ED"/>
    <w:rsid w:val="005C4439"/>
    <w:rsid w:val="005D1AE9"/>
    <w:rsid w:val="005D5DC2"/>
    <w:rsid w:val="005E0E99"/>
    <w:rsid w:val="005E4173"/>
    <w:rsid w:val="005F1CEB"/>
    <w:rsid w:val="005F3998"/>
    <w:rsid w:val="00600F24"/>
    <w:rsid w:val="006213E2"/>
    <w:rsid w:val="00631960"/>
    <w:rsid w:val="00636DAD"/>
    <w:rsid w:val="00644309"/>
    <w:rsid w:val="0064466A"/>
    <w:rsid w:val="006515B4"/>
    <w:rsid w:val="00652342"/>
    <w:rsid w:val="00663580"/>
    <w:rsid w:val="0067132F"/>
    <w:rsid w:val="00687087"/>
    <w:rsid w:val="00694B11"/>
    <w:rsid w:val="006972C0"/>
    <w:rsid w:val="006A1012"/>
    <w:rsid w:val="006A50C2"/>
    <w:rsid w:val="006B6CC7"/>
    <w:rsid w:val="006E3790"/>
    <w:rsid w:val="006E39B6"/>
    <w:rsid w:val="006E4598"/>
    <w:rsid w:val="006E6724"/>
    <w:rsid w:val="006E6A20"/>
    <w:rsid w:val="006E702F"/>
    <w:rsid w:val="006E7FF2"/>
    <w:rsid w:val="00710280"/>
    <w:rsid w:val="00720F29"/>
    <w:rsid w:val="0072269E"/>
    <w:rsid w:val="00731C5F"/>
    <w:rsid w:val="00743171"/>
    <w:rsid w:val="00750181"/>
    <w:rsid w:val="00750C5B"/>
    <w:rsid w:val="00763C96"/>
    <w:rsid w:val="007A0082"/>
    <w:rsid w:val="007A1361"/>
    <w:rsid w:val="007A6799"/>
    <w:rsid w:val="007A74B1"/>
    <w:rsid w:val="007B59D1"/>
    <w:rsid w:val="007B679F"/>
    <w:rsid w:val="007C1C1A"/>
    <w:rsid w:val="007D28FB"/>
    <w:rsid w:val="007E3CDF"/>
    <w:rsid w:val="007F7B38"/>
    <w:rsid w:val="00801C70"/>
    <w:rsid w:val="0081638E"/>
    <w:rsid w:val="00822154"/>
    <w:rsid w:val="00824B8D"/>
    <w:rsid w:val="00825CE9"/>
    <w:rsid w:val="00834898"/>
    <w:rsid w:val="00836F8E"/>
    <w:rsid w:val="00841381"/>
    <w:rsid w:val="00841DEA"/>
    <w:rsid w:val="00853C2E"/>
    <w:rsid w:val="00857C81"/>
    <w:rsid w:val="008641AA"/>
    <w:rsid w:val="008764B5"/>
    <w:rsid w:val="00882FCB"/>
    <w:rsid w:val="00885750"/>
    <w:rsid w:val="0089190E"/>
    <w:rsid w:val="00894DEA"/>
    <w:rsid w:val="008A4224"/>
    <w:rsid w:val="008B0BEA"/>
    <w:rsid w:val="008B155B"/>
    <w:rsid w:val="008C0114"/>
    <w:rsid w:val="008C0D95"/>
    <w:rsid w:val="008C5AB0"/>
    <w:rsid w:val="008C7DC2"/>
    <w:rsid w:val="008D39F2"/>
    <w:rsid w:val="008E3A65"/>
    <w:rsid w:val="008E54AD"/>
    <w:rsid w:val="008E730B"/>
    <w:rsid w:val="008F077C"/>
    <w:rsid w:val="008F1BBD"/>
    <w:rsid w:val="00910200"/>
    <w:rsid w:val="00926099"/>
    <w:rsid w:val="00927308"/>
    <w:rsid w:val="00932CB7"/>
    <w:rsid w:val="0093305B"/>
    <w:rsid w:val="00942998"/>
    <w:rsid w:val="009436E0"/>
    <w:rsid w:val="0095341D"/>
    <w:rsid w:val="00957A7C"/>
    <w:rsid w:val="0096266D"/>
    <w:rsid w:val="0097553E"/>
    <w:rsid w:val="009767E8"/>
    <w:rsid w:val="00977BE7"/>
    <w:rsid w:val="00980C09"/>
    <w:rsid w:val="00981941"/>
    <w:rsid w:val="0098510C"/>
    <w:rsid w:val="009A0E87"/>
    <w:rsid w:val="009A1EB0"/>
    <w:rsid w:val="009A3526"/>
    <w:rsid w:val="009A5418"/>
    <w:rsid w:val="009A6F8A"/>
    <w:rsid w:val="009C2675"/>
    <w:rsid w:val="009C2E6E"/>
    <w:rsid w:val="009D3CF7"/>
    <w:rsid w:val="009E6171"/>
    <w:rsid w:val="009F01EA"/>
    <w:rsid w:val="009F1332"/>
    <w:rsid w:val="009F315E"/>
    <w:rsid w:val="009F7DB9"/>
    <w:rsid w:val="009F7E1C"/>
    <w:rsid w:val="00A028FC"/>
    <w:rsid w:val="00A04CE0"/>
    <w:rsid w:val="00A31501"/>
    <w:rsid w:val="00A41710"/>
    <w:rsid w:val="00A464AF"/>
    <w:rsid w:val="00A50B4D"/>
    <w:rsid w:val="00A52AAA"/>
    <w:rsid w:val="00A52E71"/>
    <w:rsid w:val="00A56426"/>
    <w:rsid w:val="00A574BF"/>
    <w:rsid w:val="00A645A2"/>
    <w:rsid w:val="00A7208B"/>
    <w:rsid w:val="00A73C99"/>
    <w:rsid w:val="00A966D6"/>
    <w:rsid w:val="00AA5C1C"/>
    <w:rsid w:val="00AB24A2"/>
    <w:rsid w:val="00AF11D7"/>
    <w:rsid w:val="00AF223E"/>
    <w:rsid w:val="00B03429"/>
    <w:rsid w:val="00B05CD9"/>
    <w:rsid w:val="00B05D48"/>
    <w:rsid w:val="00B116AF"/>
    <w:rsid w:val="00B5158D"/>
    <w:rsid w:val="00B533E0"/>
    <w:rsid w:val="00B628EE"/>
    <w:rsid w:val="00B8069B"/>
    <w:rsid w:val="00B94721"/>
    <w:rsid w:val="00B963D0"/>
    <w:rsid w:val="00BA23B1"/>
    <w:rsid w:val="00BB1160"/>
    <w:rsid w:val="00BB39D9"/>
    <w:rsid w:val="00BB6FFD"/>
    <w:rsid w:val="00BC45B7"/>
    <w:rsid w:val="00BC46BE"/>
    <w:rsid w:val="00BE22AA"/>
    <w:rsid w:val="00BF1ECE"/>
    <w:rsid w:val="00BF2547"/>
    <w:rsid w:val="00BF5E11"/>
    <w:rsid w:val="00BF7FDF"/>
    <w:rsid w:val="00C145C5"/>
    <w:rsid w:val="00C16F9E"/>
    <w:rsid w:val="00C536C9"/>
    <w:rsid w:val="00C54617"/>
    <w:rsid w:val="00C61314"/>
    <w:rsid w:val="00C7314E"/>
    <w:rsid w:val="00C76422"/>
    <w:rsid w:val="00C83097"/>
    <w:rsid w:val="00C91CCE"/>
    <w:rsid w:val="00C9353B"/>
    <w:rsid w:val="00C952AF"/>
    <w:rsid w:val="00CA0905"/>
    <w:rsid w:val="00CC0837"/>
    <w:rsid w:val="00CC188B"/>
    <w:rsid w:val="00CF74FF"/>
    <w:rsid w:val="00D02D48"/>
    <w:rsid w:val="00D04D6F"/>
    <w:rsid w:val="00D12D3F"/>
    <w:rsid w:val="00D21BC9"/>
    <w:rsid w:val="00D27B5C"/>
    <w:rsid w:val="00D3343D"/>
    <w:rsid w:val="00D3571D"/>
    <w:rsid w:val="00D36245"/>
    <w:rsid w:val="00D44426"/>
    <w:rsid w:val="00D44823"/>
    <w:rsid w:val="00D619B9"/>
    <w:rsid w:val="00D63AB2"/>
    <w:rsid w:val="00D64482"/>
    <w:rsid w:val="00D64BE9"/>
    <w:rsid w:val="00D76407"/>
    <w:rsid w:val="00D7641E"/>
    <w:rsid w:val="00D8655C"/>
    <w:rsid w:val="00D869D3"/>
    <w:rsid w:val="00D90EF8"/>
    <w:rsid w:val="00D92B75"/>
    <w:rsid w:val="00D96635"/>
    <w:rsid w:val="00DB0F1B"/>
    <w:rsid w:val="00DB45BA"/>
    <w:rsid w:val="00DB5EEF"/>
    <w:rsid w:val="00DC24F1"/>
    <w:rsid w:val="00DC304A"/>
    <w:rsid w:val="00DC6709"/>
    <w:rsid w:val="00DD4924"/>
    <w:rsid w:val="00DD63EF"/>
    <w:rsid w:val="00DE3621"/>
    <w:rsid w:val="00DF1DDF"/>
    <w:rsid w:val="00DF2519"/>
    <w:rsid w:val="00E01A43"/>
    <w:rsid w:val="00E10601"/>
    <w:rsid w:val="00E13675"/>
    <w:rsid w:val="00E13BED"/>
    <w:rsid w:val="00E14B59"/>
    <w:rsid w:val="00E151DB"/>
    <w:rsid w:val="00E375F1"/>
    <w:rsid w:val="00E46192"/>
    <w:rsid w:val="00E6057E"/>
    <w:rsid w:val="00E640EF"/>
    <w:rsid w:val="00E675C5"/>
    <w:rsid w:val="00E845CF"/>
    <w:rsid w:val="00E91772"/>
    <w:rsid w:val="00E93F97"/>
    <w:rsid w:val="00E9600E"/>
    <w:rsid w:val="00EA5DFA"/>
    <w:rsid w:val="00EA7C7E"/>
    <w:rsid w:val="00EB11D6"/>
    <w:rsid w:val="00EB7AF1"/>
    <w:rsid w:val="00ED086E"/>
    <w:rsid w:val="00ED4D55"/>
    <w:rsid w:val="00ED788C"/>
    <w:rsid w:val="00EF4233"/>
    <w:rsid w:val="00EF7ED2"/>
    <w:rsid w:val="00F00E57"/>
    <w:rsid w:val="00F03D39"/>
    <w:rsid w:val="00F0730E"/>
    <w:rsid w:val="00F10935"/>
    <w:rsid w:val="00F17A4D"/>
    <w:rsid w:val="00F24D52"/>
    <w:rsid w:val="00F2634E"/>
    <w:rsid w:val="00F34988"/>
    <w:rsid w:val="00F403AB"/>
    <w:rsid w:val="00F45079"/>
    <w:rsid w:val="00F45C5A"/>
    <w:rsid w:val="00F46A83"/>
    <w:rsid w:val="00F5395E"/>
    <w:rsid w:val="00F66A0E"/>
    <w:rsid w:val="00F72967"/>
    <w:rsid w:val="00F73A73"/>
    <w:rsid w:val="00F93A2E"/>
    <w:rsid w:val="00F95E09"/>
    <w:rsid w:val="00FB1381"/>
    <w:rsid w:val="00FB561C"/>
    <w:rsid w:val="00FC3937"/>
    <w:rsid w:val="00FC7D4B"/>
    <w:rsid w:val="00FD0BB7"/>
    <w:rsid w:val="00FD0FC7"/>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F1ECE"/>
    <w:rPr>
      <w:b/>
      <w:bCs/>
      <w:lang w:eastAsia="es-ES"/>
    </w:rPr>
  </w:style>
  <w:style w:type="character" w:customStyle="1" w:styleId="AsuntodelcomentarioCar">
    <w:name w:val="Asunto del comentario Car"/>
    <w:basedOn w:val="TextocomentarioCar"/>
    <w:link w:val="Asuntodelcomentario"/>
    <w:uiPriority w:val="99"/>
    <w:semiHidden/>
    <w:rsid w:val="00BF1ECE"/>
    <w:rPr>
      <w:rFonts w:ascii="Times New Roman" w:eastAsia="MS Mincho" w:hAnsi="Times New Roman" w:cs="Times New Roman"/>
      <w:b/>
      <w:bCs/>
      <w:sz w:val="20"/>
      <w:szCs w:val="20"/>
      <w:lang w:eastAsia="es-ES"/>
    </w:rPr>
  </w:style>
  <w:style w:type="character" w:styleId="Textoennegrita">
    <w:name w:val="Strong"/>
    <w:basedOn w:val="Fuentedeprrafopredeter"/>
    <w:uiPriority w:val="22"/>
    <w:qFormat/>
    <w:rsid w:val="00D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2209140">
      <w:bodyDiv w:val="1"/>
      <w:marLeft w:val="0"/>
      <w:marRight w:val="0"/>
      <w:marTop w:val="0"/>
      <w:marBottom w:val="0"/>
      <w:divBdr>
        <w:top w:val="none" w:sz="0" w:space="0" w:color="auto"/>
        <w:left w:val="none" w:sz="0" w:space="0" w:color="auto"/>
        <w:bottom w:val="none" w:sz="0" w:space="0" w:color="auto"/>
        <w:right w:val="none" w:sz="0" w:space="0" w:color="auto"/>
      </w:divBdr>
    </w:div>
    <w:div w:id="20880525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4185491">
      <w:bodyDiv w:val="1"/>
      <w:marLeft w:val="0"/>
      <w:marRight w:val="0"/>
      <w:marTop w:val="0"/>
      <w:marBottom w:val="0"/>
      <w:divBdr>
        <w:top w:val="none" w:sz="0" w:space="0" w:color="auto"/>
        <w:left w:val="none" w:sz="0" w:space="0" w:color="auto"/>
        <w:bottom w:val="none" w:sz="0" w:space="0" w:color="auto"/>
        <w:right w:val="none" w:sz="0" w:space="0" w:color="auto"/>
      </w:divBdr>
    </w:div>
    <w:div w:id="37350159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8353812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484957">
      <w:bodyDiv w:val="1"/>
      <w:marLeft w:val="0"/>
      <w:marRight w:val="0"/>
      <w:marTop w:val="0"/>
      <w:marBottom w:val="0"/>
      <w:divBdr>
        <w:top w:val="none" w:sz="0" w:space="0" w:color="auto"/>
        <w:left w:val="none" w:sz="0" w:space="0" w:color="auto"/>
        <w:bottom w:val="none" w:sz="0" w:space="0" w:color="auto"/>
        <w:right w:val="none" w:sz="0" w:space="0" w:color="auto"/>
      </w:divBdr>
    </w:div>
    <w:div w:id="941954380">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028018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716535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4270890">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44191288">
      <w:bodyDiv w:val="1"/>
      <w:marLeft w:val="0"/>
      <w:marRight w:val="0"/>
      <w:marTop w:val="0"/>
      <w:marBottom w:val="0"/>
      <w:divBdr>
        <w:top w:val="none" w:sz="0" w:space="0" w:color="auto"/>
        <w:left w:val="none" w:sz="0" w:space="0" w:color="auto"/>
        <w:bottom w:val="none" w:sz="0" w:space="0" w:color="auto"/>
        <w:right w:val="none" w:sz="0" w:space="0" w:color="auto"/>
      </w:divBdr>
    </w:div>
    <w:div w:id="1959142322">
      <w:bodyDiv w:val="1"/>
      <w:marLeft w:val="0"/>
      <w:marRight w:val="0"/>
      <w:marTop w:val="0"/>
      <w:marBottom w:val="0"/>
      <w:divBdr>
        <w:top w:val="none" w:sz="0" w:space="0" w:color="auto"/>
        <w:left w:val="none" w:sz="0" w:space="0" w:color="auto"/>
        <w:bottom w:val="none" w:sz="0" w:space="0" w:color="auto"/>
        <w:right w:val="none" w:sz="0" w:space="0" w:color="auto"/>
      </w:divBdr>
    </w:div>
    <w:div w:id="2032679234">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olo@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37</cp:revision>
  <cp:lastPrinted>2022-12-19T17:21:00Z</cp:lastPrinted>
  <dcterms:created xsi:type="dcterms:W3CDTF">2024-03-19T11:20:00Z</dcterms:created>
  <dcterms:modified xsi:type="dcterms:W3CDTF">2024-06-17T11:50:00Z</dcterms:modified>
</cp:coreProperties>
</file>