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B5C8F" w14:textId="577C5F10" w:rsidR="001A2A76" w:rsidRDefault="001A2A76" w:rsidP="00A028FC">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220B39">
        <w:rPr>
          <w:rFonts w:ascii="Arial" w:eastAsia="Arial" w:hAnsi="Arial" w:cs="Arial"/>
          <w:b/>
          <w:color w:val="000000"/>
          <w:sz w:val="20"/>
          <w:szCs w:val="20"/>
          <w:u w:val="single"/>
        </w:rPr>
        <w:t>julio</w:t>
      </w:r>
      <w:r w:rsidR="009F315E">
        <w:rPr>
          <w:rFonts w:ascii="Arial" w:eastAsia="Arial" w:hAnsi="Arial" w:cs="Arial"/>
          <w:b/>
          <w:color w:val="000000"/>
          <w:sz w:val="20"/>
          <w:szCs w:val="20"/>
          <w:u w:val="single"/>
        </w:rPr>
        <w:t>-</w:t>
      </w:r>
      <w:r w:rsidR="00220B39">
        <w:rPr>
          <w:rFonts w:ascii="Arial" w:eastAsia="Arial" w:hAnsi="Arial" w:cs="Arial"/>
          <w:b/>
          <w:color w:val="000000"/>
          <w:sz w:val="20"/>
          <w:szCs w:val="20"/>
          <w:u w:val="single"/>
        </w:rPr>
        <w:t>septiembre</w:t>
      </w:r>
      <w:r w:rsidRPr="00687087">
        <w:rPr>
          <w:rFonts w:ascii="Arial" w:eastAsia="Arial" w:hAnsi="Arial" w:cs="Arial"/>
          <w:b/>
          <w:color w:val="000000"/>
          <w:sz w:val="20"/>
          <w:szCs w:val="20"/>
          <w:u w:val="single"/>
        </w:rPr>
        <w:t xml:space="preserve"> 202</w:t>
      </w:r>
      <w:r w:rsidR="00F66A0E">
        <w:rPr>
          <w:rFonts w:ascii="Arial" w:eastAsia="Arial" w:hAnsi="Arial" w:cs="Arial"/>
          <w:b/>
          <w:color w:val="000000"/>
          <w:sz w:val="20"/>
          <w:szCs w:val="20"/>
          <w:u w:val="single"/>
        </w:rPr>
        <w:t>4</w:t>
      </w:r>
    </w:p>
    <w:p w14:paraId="2753C0E7" w14:textId="77777777" w:rsidR="004A19A1" w:rsidRPr="00687087" w:rsidRDefault="004A19A1" w:rsidP="00A028FC">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767CB2E9" w14:textId="2C40F702" w:rsidR="004A19A1" w:rsidRPr="007D28FB" w:rsidRDefault="007D28FB" w:rsidP="007D28FB">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El sector tecnológico</w:t>
      </w:r>
      <w:r w:rsidR="00521D59">
        <w:rPr>
          <w:rFonts w:ascii="Arial" w:eastAsia="Arial" w:hAnsi="Arial" w:cs="Arial"/>
          <w:b/>
          <w:bCs/>
          <w:sz w:val="36"/>
          <w:szCs w:val="36"/>
        </w:rPr>
        <w:t xml:space="preserve">, el segundo con mejores intenciones para contratar en </w:t>
      </w:r>
      <w:r>
        <w:rPr>
          <w:rFonts w:ascii="Arial" w:eastAsia="Arial" w:hAnsi="Arial" w:cs="Arial"/>
          <w:b/>
          <w:bCs/>
          <w:sz w:val="36"/>
          <w:szCs w:val="36"/>
        </w:rPr>
        <w:t>el tercer trimestre</w:t>
      </w:r>
      <w:bookmarkStart w:id="0" w:name="_Hlk113557077"/>
    </w:p>
    <w:p w14:paraId="5D5272BB" w14:textId="77777777" w:rsidR="00521D59" w:rsidRPr="00D9609A" w:rsidRDefault="00521D59" w:rsidP="00D9609A">
      <w:pPr>
        <w:spacing w:before="120" w:line="288" w:lineRule="auto"/>
        <w:jc w:val="both"/>
        <w:rPr>
          <w:rFonts w:ascii="Arial" w:eastAsia="Arial" w:hAnsi="Arial" w:cs="Arial"/>
          <w:b/>
          <w:sz w:val="23"/>
          <w:szCs w:val="23"/>
        </w:rPr>
      </w:pPr>
    </w:p>
    <w:p w14:paraId="6F781074" w14:textId="54404DAC" w:rsidR="007D28FB" w:rsidRDefault="00521D59" w:rsidP="00A028FC">
      <w:pPr>
        <w:pStyle w:val="Prrafodelista"/>
        <w:numPr>
          <w:ilvl w:val="0"/>
          <w:numId w:val="1"/>
        </w:numPr>
        <w:spacing w:before="120" w:line="288" w:lineRule="auto"/>
        <w:ind w:left="360"/>
        <w:contextualSpacing w:val="0"/>
        <w:jc w:val="both"/>
        <w:rPr>
          <w:rFonts w:ascii="Arial" w:eastAsia="Arial" w:hAnsi="Arial" w:cs="Arial"/>
          <w:b/>
          <w:sz w:val="23"/>
          <w:szCs w:val="23"/>
        </w:rPr>
      </w:pPr>
      <w:r>
        <w:rPr>
          <w:rFonts w:ascii="Arial" w:eastAsia="Arial" w:hAnsi="Arial" w:cs="Arial"/>
          <w:b/>
          <w:sz w:val="23"/>
          <w:szCs w:val="23"/>
        </w:rPr>
        <w:t>A</w:t>
      </w:r>
      <w:r w:rsidRPr="00521D59">
        <w:rPr>
          <w:rFonts w:ascii="Arial" w:eastAsia="Arial" w:hAnsi="Arial" w:cs="Arial"/>
          <w:b/>
          <w:sz w:val="23"/>
          <w:szCs w:val="23"/>
        </w:rPr>
        <w:t xml:space="preserve"> pesar de </w:t>
      </w:r>
      <w:r>
        <w:rPr>
          <w:rFonts w:ascii="Arial" w:eastAsia="Arial" w:hAnsi="Arial" w:cs="Arial"/>
          <w:b/>
          <w:sz w:val="23"/>
          <w:szCs w:val="23"/>
        </w:rPr>
        <w:t xml:space="preserve">un descenso de </w:t>
      </w:r>
      <w:r w:rsidRPr="00521D59">
        <w:rPr>
          <w:rFonts w:ascii="Arial" w:eastAsia="Arial" w:hAnsi="Arial" w:cs="Arial"/>
          <w:b/>
          <w:sz w:val="23"/>
          <w:szCs w:val="23"/>
        </w:rPr>
        <w:t>10 puntos en la comparativa intertrimestral</w:t>
      </w:r>
      <w:r>
        <w:rPr>
          <w:rFonts w:ascii="Arial" w:eastAsia="Arial" w:hAnsi="Arial" w:cs="Arial"/>
          <w:b/>
          <w:sz w:val="23"/>
          <w:szCs w:val="23"/>
        </w:rPr>
        <w:t xml:space="preserve">, se mantiene entre los </w:t>
      </w:r>
      <w:r w:rsidR="007D28FB">
        <w:rPr>
          <w:rFonts w:ascii="Arial" w:eastAsia="Arial" w:hAnsi="Arial" w:cs="Arial"/>
          <w:b/>
          <w:sz w:val="23"/>
          <w:szCs w:val="23"/>
        </w:rPr>
        <w:t>sectores más optimistas con una proyección neta del 24%.</w:t>
      </w:r>
    </w:p>
    <w:p w14:paraId="5CB48870" w14:textId="4C4E622C" w:rsidR="007D28FB" w:rsidRPr="00521D59" w:rsidRDefault="00521D59" w:rsidP="00FC4CB7">
      <w:pPr>
        <w:pStyle w:val="Prrafodelista"/>
        <w:numPr>
          <w:ilvl w:val="0"/>
          <w:numId w:val="1"/>
        </w:numPr>
        <w:spacing w:before="120" w:line="288" w:lineRule="auto"/>
        <w:ind w:left="360"/>
        <w:contextualSpacing w:val="0"/>
        <w:jc w:val="both"/>
        <w:rPr>
          <w:rFonts w:ascii="Arial" w:eastAsia="Arial" w:hAnsi="Arial" w:cs="Arial"/>
          <w:b/>
          <w:sz w:val="23"/>
          <w:szCs w:val="23"/>
        </w:rPr>
      </w:pPr>
      <w:r w:rsidRPr="00521D59">
        <w:rPr>
          <w:rFonts w:ascii="Arial" w:eastAsia="Arial" w:hAnsi="Arial" w:cs="Arial"/>
          <w:b/>
          <w:sz w:val="23"/>
          <w:szCs w:val="23"/>
        </w:rPr>
        <w:t>Por delante, s</w:t>
      </w:r>
      <w:r w:rsidR="00141B9F">
        <w:rPr>
          <w:rFonts w:ascii="Arial" w:eastAsia="Arial" w:hAnsi="Arial" w:cs="Arial"/>
          <w:b/>
          <w:sz w:val="23"/>
          <w:szCs w:val="23"/>
        </w:rPr>
        <w:t>o</w:t>
      </w:r>
      <w:r w:rsidRPr="00521D59">
        <w:rPr>
          <w:rFonts w:ascii="Arial" w:eastAsia="Arial" w:hAnsi="Arial" w:cs="Arial"/>
          <w:b/>
          <w:sz w:val="23"/>
          <w:szCs w:val="23"/>
        </w:rPr>
        <w:t>lo Salud y farmacia (27%) y le</w:t>
      </w:r>
      <w:r w:rsidR="007D28FB" w:rsidRPr="00521D59">
        <w:rPr>
          <w:rFonts w:ascii="Arial" w:eastAsia="Arial" w:hAnsi="Arial" w:cs="Arial"/>
          <w:b/>
          <w:sz w:val="23"/>
          <w:szCs w:val="23"/>
        </w:rPr>
        <w:t xml:space="preserve"> siguen Transporte, logística y automoción, Bienes y servicios de consumo, e Industria, todas ellas con una previsión del 19%</w:t>
      </w:r>
      <w:r w:rsidRPr="00521D59">
        <w:rPr>
          <w:rFonts w:ascii="Arial" w:eastAsia="Arial" w:hAnsi="Arial" w:cs="Arial"/>
          <w:b/>
          <w:sz w:val="23"/>
          <w:szCs w:val="23"/>
        </w:rPr>
        <w:t>.</w:t>
      </w:r>
    </w:p>
    <w:bookmarkEnd w:id="0"/>
    <w:p w14:paraId="3235CAA8" w14:textId="4775E878" w:rsidR="006E4598" w:rsidRPr="00D64BE9" w:rsidRDefault="007D28FB" w:rsidP="006E4598">
      <w:pPr>
        <w:pStyle w:val="Prrafodelista"/>
        <w:numPr>
          <w:ilvl w:val="0"/>
          <w:numId w:val="1"/>
        </w:numPr>
        <w:spacing w:before="120" w:line="288" w:lineRule="auto"/>
        <w:ind w:left="360"/>
        <w:contextualSpacing w:val="0"/>
        <w:jc w:val="both"/>
        <w:rPr>
          <w:rFonts w:ascii="Arial" w:eastAsia="Arial" w:hAnsi="Arial" w:cs="Arial"/>
          <w:b/>
          <w:sz w:val="23"/>
          <w:szCs w:val="23"/>
        </w:rPr>
      </w:pPr>
      <w:r>
        <w:rPr>
          <w:rFonts w:ascii="Arial" w:eastAsia="Arial" w:hAnsi="Arial" w:cs="Arial"/>
          <w:b/>
          <w:sz w:val="23"/>
          <w:szCs w:val="23"/>
        </w:rPr>
        <w:t>En el lado opuesto</w:t>
      </w:r>
      <w:r w:rsidR="003A2B76">
        <w:rPr>
          <w:rFonts w:ascii="Arial" w:eastAsia="Arial" w:hAnsi="Arial" w:cs="Arial"/>
          <w:b/>
          <w:sz w:val="23"/>
          <w:szCs w:val="23"/>
        </w:rPr>
        <w:t>,</w:t>
      </w:r>
      <w:r>
        <w:rPr>
          <w:rFonts w:ascii="Arial" w:eastAsia="Arial" w:hAnsi="Arial" w:cs="Arial"/>
          <w:b/>
          <w:sz w:val="23"/>
          <w:szCs w:val="23"/>
        </w:rPr>
        <w:t xml:space="preserve"> </w:t>
      </w:r>
      <w:r w:rsidR="003A2B76">
        <w:rPr>
          <w:rFonts w:ascii="Arial" w:eastAsia="Arial" w:hAnsi="Arial" w:cs="Arial"/>
          <w:b/>
          <w:sz w:val="23"/>
          <w:szCs w:val="23"/>
        </w:rPr>
        <w:t>Energía y suministros</w:t>
      </w:r>
      <w:r>
        <w:rPr>
          <w:rFonts w:ascii="Arial" w:eastAsia="Arial" w:hAnsi="Arial" w:cs="Arial"/>
          <w:b/>
          <w:sz w:val="23"/>
          <w:szCs w:val="23"/>
        </w:rPr>
        <w:t>, con unas previsiones neutras, y Publicidad y comunicación, que anticipa decrecimiento de los equipos (-9%).</w:t>
      </w:r>
    </w:p>
    <w:p w14:paraId="0C0E9A15" w14:textId="77777777" w:rsidR="00644309" w:rsidRDefault="00644309" w:rsidP="00A028FC">
      <w:pPr>
        <w:spacing w:before="120" w:line="288" w:lineRule="auto"/>
        <w:jc w:val="both"/>
        <w:rPr>
          <w:rFonts w:ascii="Arial" w:eastAsia="Arial" w:hAnsi="Arial" w:cs="Arial"/>
          <w:b/>
          <w:sz w:val="22"/>
          <w:szCs w:val="22"/>
        </w:rPr>
      </w:pPr>
    </w:p>
    <w:p w14:paraId="36F49CE8" w14:textId="6731502F" w:rsidR="001A3F8E" w:rsidRDefault="001A2A76" w:rsidP="00A028FC">
      <w:pPr>
        <w:spacing w:before="120" w:line="288" w:lineRule="auto"/>
        <w:jc w:val="both"/>
        <w:rPr>
          <w:rFonts w:ascii="Arial" w:eastAsia="Arial" w:hAnsi="Arial" w:cs="Arial"/>
          <w:bCs/>
          <w:sz w:val="22"/>
          <w:szCs w:val="22"/>
        </w:rPr>
      </w:pPr>
      <w:r w:rsidRPr="00204E64">
        <w:rPr>
          <w:rFonts w:ascii="Arial" w:eastAsia="Arial" w:hAnsi="Arial" w:cs="Arial"/>
          <w:b/>
          <w:sz w:val="22"/>
          <w:szCs w:val="22"/>
        </w:rPr>
        <w:t xml:space="preserve">Madrid, </w:t>
      </w:r>
      <w:r w:rsidR="00521D59">
        <w:rPr>
          <w:rFonts w:ascii="Arial" w:eastAsia="Arial" w:hAnsi="Arial" w:cs="Arial"/>
          <w:b/>
          <w:sz w:val="22"/>
          <w:szCs w:val="22"/>
        </w:rPr>
        <w:t>17</w:t>
      </w:r>
      <w:r w:rsidR="003A2B76">
        <w:rPr>
          <w:rFonts w:ascii="Arial" w:eastAsia="Arial" w:hAnsi="Arial" w:cs="Arial"/>
          <w:b/>
          <w:sz w:val="22"/>
          <w:szCs w:val="22"/>
        </w:rPr>
        <w:t xml:space="preserve"> </w:t>
      </w:r>
      <w:r w:rsidR="00380B8C" w:rsidRPr="00204E64">
        <w:rPr>
          <w:rFonts w:ascii="Arial" w:eastAsia="Arial" w:hAnsi="Arial" w:cs="Arial"/>
          <w:b/>
          <w:sz w:val="22"/>
          <w:szCs w:val="22"/>
        </w:rPr>
        <w:t xml:space="preserve">de </w:t>
      </w:r>
      <w:r w:rsidR="003A2B76">
        <w:rPr>
          <w:rFonts w:ascii="Arial" w:eastAsia="Arial" w:hAnsi="Arial" w:cs="Arial"/>
          <w:b/>
          <w:sz w:val="22"/>
          <w:szCs w:val="22"/>
        </w:rPr>
        <w:t xml:space="preserve">junio </w:t>
      </w:r>
      <w:r w:rsidR="009F315E">
        <w:rPr>
          <w:rFonts w:ascii="Arial" w:eastAsia="Arial" w:hAnsi="Arial" w:cs="Arial"/>
          <w:b/>
          <w:sz w:val="22"/>
          <w:szCs w:val="22"/>
        </w:rPr>
        <w:t>de 2024</w:t>
      </w:r>
      <w:r w:rsidRPr="00204E6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204E64">
        <w:rPr>
          <w:rFonts w:ascii="Arial" w:eastAsia="Arial" w:hAnsi="Arial" w:cs="Arial"/>
          <w:b/>
          <w:sz w:val="22"/>
          <w:szCs w:val="22"/>
        </w:rPr>
        <w:t xml:space="preserve"> </w:t>
      </w:r>
      <w:bookmarkStart w:id="5" w:name="_Hlk137140302"/>
      <w:r w:rsidR="00DC24F1">
        <w:rPr>
          <w:rFonts w:ascii="Arial" w:eastAsia="Arial" w:hAnsi="Arial" w:cs="Arial"/>
          <w:bCs/>
          <w:sz w:val="22"/>
          <w:szCs w:val="22"/>
        </w:rPr>
        <w:t xml:space="preserve">Según el último </w:t>
      </w:r>
      <w:r w:rsidR="00DC24F1" w:rsidRPr="00DC24F1">
        <w:rPr>
          <w:rFonts w:ascii="Arial" w:eastAsia="Arial" w:hAnsi="Arial" w:cs="Arial"/>
          <w:b/>
          <w:sz w:val="22"/>
          <w:szCs w:val="22"/>
        </w:rPr>
        <w:t>Estudio de Proyección de Empleo de ManpowerGroup</w:t>
      </w:r>
      <w:r w:rsidR="00DC24F1">
        <w:rPr>
          <w:rFonts w:ascii="Arial" w:eastAsia="Arial" w:hAnsi="Arial" w:cs="Arial"/>
          <w:bCs/>
          <w:sz w:val="22"/>
          <w:szCs w:val="22"/>
        </w:rPr>
        <w:t>, las empresas</w:t>
      </w:r>
      <w:r w:rsidR="00FD0BB7">
        <w:rPr>
          <w:rFonts w:ascii="Arial" w:eastAsia="Arial" w:hAnsi="Arial" w:cs="Arial"/>
          <w:bCs/>
          <w:sz w:val="22"/>
          <w:szCs w:val="22"/>
        </w:rPr>
        <w:t xml:space="preserve"> </w:t>
      </w:r>
      <w:r w:rsidR="00FD0FC7">
        <w:rPr>
          <w:rFonts w:ascii="Arial" w:eastAsia="Arial" w:hAnsi="Arial" w:cs="Arial"/>
          <w:bCs/>
          <w:sz w:val="22"/>
          <w:szCs w:val="22"/>
        </w:rPr>
        <w:t>de</w:t>
      </w:r>
      <w:r w:rsidR="001A3F8E">
        <w:rPr>
          <w:rFonts w:ascii="Arial" w:eastAsia="Arial" w:hAnsi="Arial" w:cs="Arial"/>
          <w:bCs/>
          <w:sz w:val="22"/>
          <w:szCs w:val="22"/>
        </w:rPr>
        <w:t>l sector</w:t>
      </w:r>
      <w:r w:rsidR="00FD0FC7">
        <w:rPr>
          <w:rFonts w:ascii="Arial" w:eastAsia="Arial" w:hAnsi="Arial" w:cs="Arial"/>
          <w:bCs/>
          <w:sz w:val="22"/>
          <w:szCs w:val="22"/>
        </w:rPr>
        <w:t xml:space="preserve"> </w:t>
      </w:r>
      <w:r w:rsidR="001A3F8E">
        <w:rPr>
          <w:rFonts w:ascii="Arial" w:eastAsia="Arial" w:hAnsi="Arial" w:cs="Arial"/>
          <w:b/>
          <w:sz w:val="22"/>
          <w:szCs w:val="22"/>
        </w:rPr>
        <w:t>Tecnología</w:t>
      </w:r>
      <w:r w:rsidR="00FD0BB7" w:rsidRPr="00555971">
        <w:rPr>
          <w:rFonts w:ascii="Arial" w:eastAsia="Arial" w:hAnsi="Arial" w:cs="Arial"/>
          <w:b/>
          <w:sz w:val="22"/>
          <w:szCs w:val="22"/>
        </w:rPr>
        <w:t xml:space="preserve"> registran unas previsiones netas de contratación del </w:t>
      </w:r>
      <w:r w:rsidR="00FD0FC7" w:rsidRPr="00555971">
        <w:rPr>
          <w:rFonts w:ascii="Arial" w:eastAsia="Arial" w:hAnsi="Arial" w:cs="Arial"/>
          <w:b/>
          <w:sz w:val="22"/>
          <w:szCs w:val="22"/>
        </w:rPr>
        <w:t>2</w:t>
      </w:r>
      <w:r w:rsidR="001A3F8E">
        <w:rPr>
          <w:rFonts w:ascii="Arial" w:eastAsia="Arial" w:hAnsi="Arial" w:cs="Arial"/>
          <w:b/>
          <w:sz w:val="22"/>
          <w:szCs w:val="22"/>
        </w:rPr>
        <w:t>4</w:t>
      </w:r>
      <w:r w:rsidR="00FD0BB7" w:rsidRPr="00555971">
        <w:rPr>
          <w:rFonts w:ascii="Arial" w:eastAsia="Arial" w:hAnsi="Arial" w:cs="Arial"/>
          <w:b/>
          <w:sz w:val="22"/>
          <w:szCs w:val="22"/>
        </w:rPr>
        <w:t>%</w:t>
      </w:r>
      <w:r w:rsidR="00FD0BB7">
        <w:rPr>
          <w:rFonts w:ascii="Arial" w:eastAsia="Arial" w:hAnsi="Arial" w:cs="Arial"/>
          <w:bCs/>
          <w:sz w:val="22"/>
          <w:szCs w:val="22"/>
        </w:rPr>
        <w:t xml:space="preserve">. </w:t>
      </w:r>
      <w:r w:rsidR="001A3F8E">
        <w:rPr>
          <w:rFonts w:ascii="Arial" w:eastAsia="Arial" w:hAnsi="Arial" w:cs="Arial"/>
          <w:bCs/>
          <w:sz w:val="22"/>
          <w:szCs w:val="22"/>
        </w:rPr>
        <w:t>Esta cifra, 9 puntos superior a</w:t>
      </w:r>
      <w:r w:rsidR="00521D59">
        <w:rPr>
          <w:rFonts w:ascii="Arial" w:eastAsia="Arial" w:hAnsi="Arial" w:cs="Arial"/>
          <w:bCs/>
          <w:sz w:val="22"/>
          <w:szCs w:val="22"/>
        </w:rPr>
        <w:t xml:space="preserve"> la media </w:t>
      </w:r>
      <w:r w:rsidR="001A3F8E">
        <w:rPr>
          <w:rFonts w:ascii="Arial" w:eastAsia="Arial" w:hAnsi="Arial" w:cs="Arial"/>
          <w:bCs/>
          <w:sz w:val="22"/>
          <w:szCs w:val="22"/>
        </w:rPr>
        <w:t xml:space="preserve">nacional (15%), convierte a las compañías tecnológicas en </w:t>
      </w:r>
      <w:r w:rsidR="00521D59">
        <w:rPr>
          <w:rFonts w:ascii="Arial" w:eastAsia="Arial" w:hAnsi="Arial" w:cs="Arial"/>
          <w:bCs/>
          <w:sz w:val="22"/>
          <w:szCs w:val="22"/>
        </w:rPr>
        <w:t xml:space="preserve">las segundas que mejores </w:t>
      </w:r>
      <w:r w:rsidR="001A3F8E">
        <w:rPr>
          <w:rFonts w:ascii="Arial" w:eastAsia="Arial" w:hAnsi="Arial" w:cs="Arial"/>
          <w:bCs/>
          <w:sz w:val="22"/>
          <w:szCs w:val="22"/>
        </w:rPr>
        <w:t xml:space="preserve">estimaciones </w:t>
      </w:r>
      <w:r w:rsidR="00521D59">
        <w:rPr>
          <w:rFonts w:ascii="Arial" w:eastAsia="Arial" w:hAnsi="Arial" w:cs="Arial"/>
          <w:bCs/>
          <w:sz w:val="22"/>
          <w:szCs w:val="22"/>
        </w:rPr>
        <w:t xml:space="preserve">manejan respecto a la generación de empleo </w:t>
      </w:r>
      <w:r w:rsidR="001A3F8E">
        <w:rPr>
          <w:rFonts w:ascii="Arial" w:eastAsia="Arial" w:hAnsi="Arial" w:cs="Arial"/>
          <w:bCs/>
          <w:sz w:val="22"/>
          <w:szCs w:val="22"/>
        </w:rPr>
        <w:t>durante el periodo comprendido entre julio y septiembre, a pesar de que desciende 10 puntos en la comparativa intertrimestral.</w:t>
      </w:r>
    </w:p>
    <w:p w14:paraId="2753919B" w14:textId="69DE05C5" w:rsidR="001A3F8E" w:rsidRDefault="001A3F8E" w:rsidP="00A028FC">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Este dato es el resultado de que un 43% de las empresas anticipen que </w:t>
      </w:r>
      <w:r w:rsidR="00E01A43">
        <w:rPr>
          <w:rFonts w:ascii="Arial" w:eastAsia="Arial" w:hAnsi="Arial" w:cs="Arial"/>
          <w:bCs/>
          <w:sz w:val="22"/>
          <w:szCs w:val="22"/>
        </w:rPr>
        <w:t>ampliarán sus equipos, 4 de cada 10 prevé mantenerlos y solo el 19% estima que reducirá sus plantillas.</w:t>
      </w:r>
    </w:p>
    <w:p w14:paraId="2782568A" w14:textId="2BD45C3A" w:rsidR="005B4F96" w:rsidRDefault="004C2BD5" w:rsidP="00A028FC">
      <w:pPr>
        <w:spacing w:before="120" w:line="288" w:lineRule="auto"/>
        <w:jc w:val="both"/>
        <w:rPr>
          <w:rFonts w:ascii="Arial" w:eastAsia="Arial" w:hAnsi="Arial" w:cs="Arial"/>
          <w:i/>
          <w:iCs/>
          <w:sz w:val="22"/>
          <w:szCs w:val="22"/>
        </w:rPr>
      </w:pPr>
      <w:r>
        <w:rPr>
          <w:rFonts w:ascii="Arial" w:eastAsia="Arial" w:hAnsi="Arial" w:cs="Arial"/>
          <w:b/>
          <w:bCs/>
          <w:sz w:val="22"/>
          <w:szCs w:val="22"/>
        </w:rPr>
        <w:t>Myriam Blázquez</w:t>
      </w:r>
      <w:r>
        <w:rPr>
          <w:rFonts w:ascii="Arial" w:eastAsia="Arial" w:hAnsi="Arial" w:cs="Arial"/>
          <w:sz w:val="22"/>
          <w:szCs w:val="22"/>
        </w:rPr>
        <w:t xml:space="preserve">, </w:t>
      </w:r>
      <w:r>
        <w:rPr>
          <w:rFonts w:ascii="Arial" w:eastAsia="Arial" w:hAnsi="Arial" w:cs="Arial"/>
          <w:b/>
          <w:bCs/>
          <w:sz w:val="22"/>
          <w:szCs w:val="22"/>
        </w:rPr>
        <w:t>directora general de Experis -consultora IT de ManpowerGroup-</w:t>
      </w:r>
      <w:r w:rsidRPr="004C2BD5">
        <w:rPr>
          <w:rFonts w:ascii="Arial" w:eastAsia="Arial" w:hAnsi="Arial" w:cs="Arial"/>
          <w:sz w:val="22"/>
          <w:szCs w:val="22"/>
        </w:rPr>
        <w:t>,</w:t>
      </w:r>
      <w:r>
        <w:rPr>
          <w:rFonts w:ascii="Arial" w:eastAsia="Arial" w:hAnsi="Arial" w:cs="Arial"/>
          <w:sz w:val="22"/>
          <w:szCs w:val="22"/>
        </w:rPr>
        <w:t xml:space="preserve"> </w:t>
      </w:r>
      <w:r w:rsidR="00E01A43">
        <w:rPr>
          <w:rFonts w:ascii="Arial" w:eastAsia="Arial" w:hAnsi="Arial" w:cs="Arial"/>
          <w:sz w:val="22"/>
          <w:szCs w:val="22"/>
        </w:rPr>
        <w:t>apunta qu</w:t>
      </w:r>
      <w:r>
        <w:rPr>
          <w:rFonts w:ascii="Arial" w:eastAsia="Arial" w:hAnsi="Arial" w:cs="Arial"/>
          <w:sz w:val="22"/>
          <w:szCs w:val="22"/>
        </w:rPr>
        <w:t xml:space="preserve">e </w:t>
      </w:r>
      <w:r w:rsidR="001B23E5">
        <w:rPr>
          <w:rFonts w:ascii="Arial" w:eastAsia="Arial" w:hAnsi="Arial" w:cs="Arial"/>
          <w:i/>
          <w:iCs/>
          <w:sz w:val="22"/>
          <w:szCs w:val="22"/>
        </w:rPr>
        <w:t xml:space="preserve">“a pesar de que el sector </w:t>
      </w:r>
      <w:r>
        <w:rPr>
          <w:rFonts w:ascii="Arial" w:eastAsia="Arial" w:hAnsi="Arial" w:cs="Arial"/>
          <w:i/>
          <w:iCs/>
          <w:sz w:val="22"/>
          <w:szCs w:val="22"/>
        </w:rPr>
        <w:t>muestra un</w:t>
      </w:r>
      <w:r w:rsidR="00521D59">
        <w:rPr>
          <w:rFonts w:ascii="Arial" w:eastAsia="Arial" w:hAnsi="Arial" w:cs="Arial"/>
          <w:i/>
          <w:iCs/>
          <w:sz w:val="22"/>
          <w:szCs w:val="22"/>
        </w:rPr>
        <w:t>a desaceleración</w:t>
      </w:r>
      <w:r>
        <w:rPr>
          <w:rFonts w:ascii="Arial" w:eastAsia="Arial" w:hAnsi="Arial" w:cs="Arial"/>
          <w:i/>
          <w:iCs/>
          <w:sz w:val="22"/>
          <w:szCs w:val="22"/>
        </w:rPr>
        <w:t xml:space="preserve"> intertrimestral, las empresas tecnológicas siguen manteniéndose </w:t>
      </w:r>
      <w:r w:rsidR="00521D59">
        <w:rPr>
          <w:rFonts w:ascii="Arial" w:eastAsia="Arial" w:hAnsi="Arial" w:cs="Arial"/>
          <w:i/>
          <w:iCs/>
          <w:sz w:val="22"/>
          <w:szCs w:val="22"/>
        </w:rPr>
        <w:t xml:space="preserve">muy activas </w:t>
      </w:r>
      <w:r>
        <w:rPr>
          <w:rFonts w:ascii="Arial" w:eastAsia="Arial" w:hAnsi="Arial" w:cs="Arial"/>
          <w:i/>
          <w:iCs/>
          <w:sz w:val="22"/>
          <w:szCs w:val="22"/>
        </w:rPr>
        <w:t>en sus previsiones de contratación</w:t>
      </w:r>
      <w:r w:rsidR="00521D59">
        <w:rPr>
          <w:rFonts w:ascii="Arial" w:eastAsia="Arial" w:hAnsi="Arial" w:cs="Arial"/>
          <w:i/>
          <w:iCs/>
          <w:sz w:val="22"/>
          <w:szCs w:val="22"/>
        </w:rPr>
        <w:t>. La digitalización, la automatización y el despliegue de la IA necesitan de talento humano que le dé sentido a este despliegue</w:t>
      </w:r>
      <w:r>
        <w:rPr>
          <w:rFonts w:ascii="Arial" w:eastAsia="Arial" w:hAnsi="Arial" w:cs="Arial"/>
          <w:i/>
          <w:iCs/>
          <w:sz w:val="22"/>
          <w:szCs w:val="22"/>
        </w:rPr>
        <w:t>”.</w:t>
      </w:r>
    </w:p>
    <w:p w14:paraId="065DC2B8" w14:textId="77777777" w:rsidR="00E01A43" w:rsidRPr="00436308" w:rsidRDefault="00E01A43" w:rsidP="00A028FC">
      <w:pPr>
        <w:spacing w:before="120" w:line="288" w:lineRule="auto"/>
        <w:jc w:val="both"/>
        <w:rPr>
          <w:rFonts w:ascii="Arial" w:eastAsia="Arial" w:hAnsi="Arial" w:cs="Arial"/>
          <w:sz w:val="22"/>
          <w:szCs w:val="22"/>
        </w:rPr>
      </w:pPr>
    </w:p>
    <w:p w14:paraId="4AA68FA1" w14:textId="2BB11FD9" w:rsidR="0008039D" w:rsidRDefault="000A6A13" w:rsidP="00A028FC">
      <w:pPr>
        <w:spacing w:before="120" w:line="288" w:lineRule="auto"/>
        <w:jc w:val="both"/>
        <w:rPr>
          <w:rFonts w:ascii="Arial" w:eastAsia="Arial" w:hAnsi="Arial" w:cs="Arial"/>
          <w:b/>
          <w:bCs/>
          <w:sz w:val="22"/>
          <w:szCs w:val="22"/>
        </w:rPr>
      </w:pPr>
      <w:r>
        <w:rPr>
          <w:rFonts w:ascii="Arial" w:eastAsia="Arial" w:hAnsi="Arial" w:cs="Arial"/>
          <w:b/>
          <w:bCs/>
          <w:sz w:val="22"/>
          <w:szCs w:val="22"/>
        </w:rPr>
        <w:t xml:space="preserve">Salud y farmacia, </w:t>
      </w:r>
      <w:r w:rsidR="00D869D3">
        <w:rPr>
          <w:rFonts w:ascii="Arial" w:eastAsia="Arial" w:hAnsi="Arial" w:cs="Arial"/>
          <w:b/>
          <w:bCs/>
          <w:sz w:val="22"/>
          <w:szCs w:val="22"/>
        </w:rPr>
        <w:t>Transporte, logística y automoción</w:t>
      </w:r>
      <w:r w:rsidR="00260C43">
        <w:rPr>
          <w:rFonts w:ascii="Arial" w:eastAsia="Arial" w:hAnsi="Arial" w:cs="Arial"/>
          <w:b/>
          <w:bCs/>
          <w:sz w:val="22"/>
          <w:szCs w:val="22"/>
        </w:rPr>
        <w:t>, Industria</w:t>
      </w:r>
      <w:r w:rsidR="00D869D3">
        <w:rPr>
          <w:rFonts w:ascii="Arial" w:eastAsia="Arial" w:hAnsi="Arial" w:cs="Arial"/>
          <w:b/>
          <w:bCs/>
          <w:sz w:val="22"/>
          <w:szCs w:val="22"/>
        </w:rPr>
        <w:t xml:space="preserve">, y Bienes y servicios de consumo </w:t>
      </w:r>
      <w:r w:rsidR="00E86AC1">
        <w:rPr>
          <w:rFonts w:ascii="Arial" w:eastAsia="Arial" w:hAnsi="Arial" w:cs="Arial"/>
          <w:b/>
          <w:bCs/>
          <w:sz w:val="22"/>
          <w:szCs w:val="22"/>
        </w:rPr>
        <w:t xml:space="preserve">entre los sectores más </w:t>
      </w:r>
      <w:r>
        <w:rPr>
          <w:rFonts w:ascii="Arial" w:eastAsia="Arial" w:hAnsi="Arial" w:cs="Arial"/>
          <w:b/>
          <w:bCs/>
          <w:sz w:val="22"/>
          <w:szCs w:val="22"/>
        </w:rPr>
        <w:t>optimistas</w:t>
      </w:r>
    </w:p>
    <w:p w14:paraId="27080390" w14:textId="1BB29652" w:rsidR="000A6A13" w:rsidRDefault="000A6A13" w:rsidP="00595DA6">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empresas de </w:t>
      </w:r>
      <w:r w:rsidRPr="000A6A13">
        <w:rPr>
          <w:rFonts w:ascii="Arial" w:eastAsia="Arial" w:hAnsi="Arial" w:cs="Arial"/>
          <w:b/>
          <w:sz w:val="22"/>
          <w:szCs w:val="22"/>
        </w:rPr>
        <w:t>Salud y farmacia</w:t>
      </w:r>
      <w:r>
        <w:rPr>
          <w:rFonts w:ascii="Arial" w:eastAsia="Arial" w:hAnsi="Arial" w:cs="Arial"/>
          <w:bCs/>
          <w:sz w:val="22"/>
          <w:szCs w:val="22"/>
        </w:rPr>
        <w:t xml:space="preserve"> lideran las </w:t>
      </w:r>
      <w:r w:rsidR="003723F4">
        <w:rPr>
          <w:rFonts w:ascii="Arial" w:eastAsia="Arial" w:hAnsi="Arial" w:cs="Arial"/>
          <w:bCs/>
          <w:sz w:val="22"/>
          <w:szCs w:val="22"/>
        </w:rPr>
        <w:t>expectativas de generación de empleo</w:t>
      </w:r>
      <w:r>
        <w:rPr>
          <w:rFonts w:ascii="Arial" w:eastAsia="Arial" w:hAnsi="Arial" w:cs="Arial"/>
          <w:bCs/>
          <w:sz w:val="22"/>
          <w:szCs w:val="22"/>
        </w:rPr>
        <w:t xml:space="preserve"> y se posicionan a la cabeza de las intenciones de contratación netas, con un 27%.</w:t>
      </w:r>
    </w:p>
    <w:p w14:paraId="32BD2B6D" w14:textId="0765363A" w:rsidR="000A6A13" w:rsidRDefault="00260C43" w:rsidP="000A6A13">
      <w:pPr>
        <w:spacing w:before="120" w:line="288" w:lineRule="auto"/>
        <w:jc w:val="both"/>
        <w:rPr>
          <w:rFonts w:ascii="Arial" w:eastAsia="Arial" w:hAnsi="Arial" w:cs="Arial"/>
          <w:bCs/>
          <w:sz w:val="22"/>
          <w:szCs w:val="22"/>
        </w:rPr>
      </w:pPr>
      <w:bookmarkStart w:id="6" w:name="_Hlk161240472"/>
      <w:r>
        <w:rPr>
          <w:rFonts w:ascii="Arial" w:eastAsia="Arial" w:hAnsi="Arial" w:cs="Arial"/>
          <w:bCs/>
          <w:sz w:val="22"/>
          <w:szCs w:val="22"/>
        </w:rPr>
        <w:t>Tras Tecnología, l</w:t>
      </w:r>
      <w:r w:rsidR="000A6A13">
        <w:rPr>
          <w:rFonts w:ascii="Arial" w:eastAsia="Arial" w:hAnsi="Arial" w:cs="Arial"/>
          <w:bCs/>
          <w:sz w:val="22"/>
          <w:szCs w:val="22"/>
        </w:rPr>
        <w:t>a tercera posición</w:t>
      </w:r>
      <w:r w:rsidR="003723F4">
        <w:rPr>
          <w:rFonts w:ascii="Arial" w:eastAsia="Arial" w:hAnsi="Arial" w:cs="Arial"/>
          <w:bCs/>
          <w:sz w:val="22"/>
          <w:szCs w:val="22"/>
        </w:rPr>
        <w:t xml:space="preserve"> del ranking</w:t>
      </w:r>
      <w:r w:rsidR="000A6A13">
        <w:rPr>
          <w:rFonts w:ascii="Arial" w:eastAsia="Arial" w:hAnsi="Arial" w:cs="Arial"/>
          <w:bCs/>
          <w:sz w:val="22"/>
          <w:szCs w:val="22"/>
        </w:rPr>
        <w:t>, la ocupan</w:t>
      </w:r>
      <w:r>
        <w:rPr>
          <w:rFonts w:ascii="Arial" w:eastAsia="Arial" w:hAnsi="Arial" w:cs="Arial"/>
          <w:bCs/>
          <w:sz w:val="22"/>
          <w:szCs w:val="22"/>
        </w:rPr>
        <w:t xml:space="preserve">, </w:t>
      </w:r>
      <w:r w:rsidR="000A6A13">
        <w:rPr>
          <w:rFonts w:ascii="Arial" w:eastAsia="Arial" w:hAnsi="Arial" w:cs="Arial"/>
          <w:b/>
          <w:sz w:val="22"/>
          <w:szCs w:val="22"/>
        </w:rPr>
        <w:t xml:space="preserve">Transporte, logística y automoción, Bienes y servicios de consumo, </w:t>
      </w:r>
      <w:r w:rsidR="000A6A13">
        <w:rPr>
          <w:rFonts w:ascii="Arial" w:eastAsia="Arial" w:hAnsi="Arial" w:cs="Arial"/>
          <w:bCs/>
          <w:sz w:val="22"/>
          <w:szCs w:val="22"/>
        </w:rPr>
        <w:t>e</w:t>
      </w:r>
      <w:r w:rsidR="000A6A13">
        <w:rPr>
          <w:rFonts w:ascii="Arial" w:eastAsia="Arial" w:hAnsi="Arial" w:cs="Arial"/>
          <w:b/>
          <w:sz w:val="22"/>
          <w:szCs w:val="22"/>
        </w:rPr>
        <w:t xml:space="preserve"> Industria</w:t>
      </w:r>
      <w:r>
        <w:rPr>
          <w:rFonts w:ascii="Arial" w:eastAsia="Arial" w:hAnsi="Arial" w:cs="Arial"/>
          <w:b/>
          <w:sz w:val="22"/>
          <w:szCs w:val="22"/>
        </w:rPr>
        <w:t xml:space="preserve"> </w:t>
      </w:r>
      <w:r>
        <w:rPr>
          <w:rFonts w:ascii="Arial" w:eastAsia="Arial" w:hAnsi="Arial" w:cs="Arial"/>
          <w:bCs/>
          <w:sz w:val="22"/>
          <w:szCs w:val="22"/>
        </w:rPr>
        <w:t>con una previsión neta del 19%</w:t>
      </w:r>
      <w:r w:rsidR="000A6A13">
        <w:rPr>
          <w:rFonts w:ascii="Arial" w:eastAsia="Arial" w:hAnsi="Arial" w:cs="Arial"/>
          <w:bCs/>
          <w:sz w:val="22"/>
          <w:szCs w:val="22"/>
        </w:rPr>
        <w:t>. El sector del transporte es uno de los que más ha crecido con un aumento de 14 puntos de forma intertrimestral y de 15 respecto al mismo periodo del año.</w:t>
      </w:r>
    </w:p>
    <w:p w14:paraId="6D5EC229" w14:textId="77777777" w:rsidR="0093762B" w:rsidRDefault="0093762B" w:rsidP="0093762B">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 xml:space="preserve">En el lado opuesto, además de </w:t>
      </w:r>
      <w:r>
        <w:rPr>
          <w:rFonts w:ascii="Arial" w:eastAsia="Arial" w:hAnsi="Arial" w:cs="Arial"/>
          <w:b/>
          <w:sz w:val="22"/>
          <w:szCs w:val="22"/>
        </w:rPr>
        <w:t>Energía y suministros</w:t>
      </w:r>
      <w:r>
        <w:rPr>
          <w:rFonts w:ascii="Arial" w:eastAsia="Arial" w:hAnsi="Arial" w:cs="Arial"/>
          <w:bCs/>
          <w:sz w:val="22"/>
          <w:szCs w:val="22"/>
        </w:rPr>
        <w:t xml:space="preserve"> que maneja unas previsiones neutras, </w:t>
      </w:r>
      <w:r>
        <w:rPr>
          <w:rFonts w:ascii="Arial" w:eastAsia="Arial" w:hAnsi="Arial" w:cs="Arial"/>
          <w:b/>
          <w:sz w:val="22"/>
          <w:szCs w:val="22"/>
        </w:rPr>
        <w:t>Publicidad y comunicación</w:t>
      </w:r>
      <w:r>
        <w:rPr>
          <w:rFonts w:ascii="Arial" w:eastAsia="Arial" w:hAnsi="Arial" w:cs="Arial"/>
          <w:bCs/>
          <w:sz w:val="22"/>
          <w:szCs w:val="22"/>
        </w:rPr>
        <w:t xml:space="preserve"> muestra un importante descenso intertrimestral, situándose en un -9%, su cifra más baja desde que existen registros.</w:t>
      </w:r>
    </w:p>
    <w:p w14:paraId="09CA51CC" w14:textId="77777777" w:rsidR="00E86AC1" w:rsidRDefault="004C2BD5" w:rsidP="00595DA6">
      <w:pPr>
        <w:spacing w:before="120" w:line="288" w:lineRule="auto"/>
        <w:jc w:val="right"/>
        <w:rPr>
          <w:rFonts w:ascii="Arial" w:eastAsiaTheme="minorEastAsia" w:hAnsi="Arial" w:cs="Arial"/>
          <w:b/>
          <w:bCs/>
          <w:i/>
          <w:iCs/>
          <w:sz w:val="18"/>
          <w:szCs w:val="18"/>
          <w:lang w:eastAsia="zh-CN"/>
        </w:rPr>
      </w:pPr>
      <w:r>
        <w:rPr>
          <w:noProof/>
        </w:rPr>
        <w:drawing>
          <wp:inline distT="0" distB="0" distL="0" distR="0" wp14:anchorId="6A36C5E8" wp14:editId="0ED6ED7C">
            <wp:extent cx="5946419" cy="2053884"/>
            <wp:effectExtent l="0" t="0" r="0" b="3810"/>
            <wp:docPr id="1455923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rotWithShape="1">
                    <a:blip r:embed="rId7" cstate="print">
                      <a:extLst>
                        <a:ext uri="{28A0092B-C50C-407E-A947-70E740481C1C}">
                          <a14:useLocalDpi xmlns:a14="http://schemas.microsoft.com/office/drawing/2010/main" val="0"/>
                        </a:ext>
                      </a:extLst>
                    </a:blip>
                    <a:srcRect t="14514"/>
                    <a:stretch/>
                  </pic:blipFill>
                  <pic:spPr bwMode="auto">
                    <a:xfrm>
                      <a:off x="0" y="0"/>
                      <a:ext cx="5949732" cy="2055028"/>
                    </a:xfrm>
                    <a:prstGeom prst="rect">
                      <a:avLst/>
                    </a:prstGeom>
                    <a:noFill/>
                    <a:ln>
                      <a:noFill/>
                    </a:ln>
                    <a:extLst>
                      <a:ext uri="{53640926-AAD7-44D8-BBD7-CCE9431645EC}">
                        <a14:shadowObscured xmlns:a14="http://schemas.microsoft.com/office/drawing/2010/main"/>
                      </a:ext>
                    </a:extLst>
                  </pic:spPr>
                </pic:pic>
              </a:graphicData>
            </a:graphic>
          </wp:inline>
        </w:drawing>
      </w:r>
      <w:bookmarkStart w:id="7" w:name="_Hlk161242316"/>
    </w:p>
    <w:p w14:paraId="14E236A8" w14:textId="0B63AC01" w:rsidR="00595DA6" w:rsidRPr="00687087" w:rsidRDefault="00595DA6" w:rsidP="00595DA6">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en España</w:t>
      </w:r>
      <w:bookmarkEnd w:id="7"/>
    </w:p>
    <w:bookmarkEnd w:id="6"/>
    <w:p w14:paraId="798DDF84" w14:textId="77777777" w:rsidR="00595DA6" w:rsidRDefault="00595DA6" w:rsidP="00595DA6">
      <w:pPr>
        <w:spacing w:before="120" w:line="288" w:lineRule="auto"/>
        <w:jc w:val="both"/>
        <w:rPr>
          <w:rFonts w:ascii="Arial" w:eastAsia="Arial" w:hAnsi="Arial" w:cs="Arial"/>
          <w:b/>
          <w:bCs/>
          <w:sz w:val="22"/>
          <w:szCs w:val="22"/>
        </w:rPr>
      </w:pPr>
    </w:p>
    <w:p w14:paraId="55FC8B0C" w14:textId="4C6E84F9" w:rsidR="0008039D" w:rsidRDefault="00D619B9" w:rsidP="00A028FC">
      <w:pPr>
        <w:spacing w:before="120" w:line="288" w:lineRule="auto"/>
        <w:jc w:val="both"/>
        <w:rPr>
          <w:rFonts w:ascii="Arial" w:eastAsia="Arial" w:hAnsi="Arial" w:cs="Arial"/>
          <w:b/>
          <w:bCs/>
          <w:sz w:val="22"/>
          <w:szCs w:val="22"/>
        </w:rPr>
      </w:pPr>
      <w:r>
        <w:rPr>
          <w:rFonts w:ascii="Arial" w:eastAsia="Arial" w:hAnsi="Arial" w:cs="Arial"/>
          <w:b/>
          <w:bCs/>
          <w:sz w:val="22"/>
          <w:szCs w:val="22"/>
        </w:rPr>
        <w:t>El sector tecnológico lidera las proyecciones de contratación a nivel global</w:t>
      </w:r>
    </w:p>
    <w:p w14:paraId="0987DFDB" w14:textId="28E9AAA6" w:rsidR="00595DA6" w:rsidRPr="008C0D95" w:rsidRDefault="00D619B9" w:rsidP="008C0D95">
      <w:pPr>
        <w:spacing w:before="120" w:line="288" w:lineRule="auto"/>
        <w:jc w:val="both"/>
        <w:rPr>
          <w:rFonts w:ascii="Arial" w:eastAsia="Arial" w:hAnsi="Arial" w:cs="Arial"/>
          <w:sz w:val="22"/>
          <w:szCs w:val="22"/>
        </w:rPr>
      </w:pPr>
      <w:r>
        <w:rPr>
          <w:rFonts w:ascii="Arial" w:eastAsia="Arial" w:hAnsi="Arial" w:cs="Arial"/>
          <w:sz w:val="22"/>
          <w:szCs w:val="22"/>
        </w:rPr>
        <w:t xml:space="preserve">En el análisis global, las empresas de Tecnología mantienen su posición de liderazgo en las proyecciones de contratación para el </w:t>
      </w:r>
      <w:r w:rsidR="009C2E6E">
        <w:rPr>
          <w:rFonts w:ascii="Arial" w:eastAsia="Arial" w:hAnsi="Arial" w:cs="Arial"/>
          <w:sz w:val="22"/>
          <w:szCs w:val="22"/>
        </w:rPr>
        <w:t xml:space="preserve">tercer </w:t>
      </w:r>
      <w:r>
        <w:rPr>
          <w:rFonts w:ascii="Arial" w:eastAsia="Arial" w:hAnsi="Arial" w:cs="Arial"/>
          <w:sz w:val="22"/>
          <w:szCs w:val="22"/>
        </w:rPr>
        <w:t xml:space="preserve">trimestre de 2024, con una previsión de creación de empleo del </w:t>
      </w:r>
      <w:r w:rsidR="009C2E6E">
        <w:rPr>
          <w:rFonts w:ascii="Arial" w:eastAsia="Arial" w:hAnsi="Arial" w:cs="Arial"/>
          <w:sz w:val="22"/>
          <w:szCs w:val="22"/>
        </w:rPr>
        <w:t>29</w:t>
      </w:r>
      <w:r>
        <w:rPr>
          <w:rFonts w:ascii="Arial" w:eastAsia="Arial" w:hAnsi="Arial" w:cs="Arial"/>
          <w:sz w:val="22"/>
          <w:szCs w:val="22"/>
        </w:rPr>
        <w:t xml:space="preserve">%, </w:t>
      </w:r>
      <w:r w:rsidR="009C2E6E">
        <w:rPr>
          <w:rFonts w:ascii="Arial" w:eastAsia="Arial" w:hAnsi="Arial" w:cs="Arial"/>
          <w:sz w:val="22"/>
          <w:szCs w:val="22"/>
        </w:rPr>
        <w:t>5 puntos por encima que el</w:t>
      </w:r>
      <w:r>
        <w:rPr>
          <w:rFonts w:ascii="Arial" w:eastAsia="Arial" w:hAnsi="Arial" w:cs="Arial"/>
          <w:sz w:val="22"/>
          <w:szCs w:val="22"/>
        </w:rPr>
        <w:t xml:space="preserve"> dato </w:t>
      </w:r>
      <w:r w:rsidR="00841DEA">
        <w:rPr>
          <w:rFonts w:ascii="Arial" w:eastAsia="Arial" w:hAnsi="Arial" w:cs="Arial"/>
          <w:sz w:val="22"/>
          <w:szCs w:val="22"/>
        </w:rPr>
        <w:t xml:space="preserve">registrado en </w:t>
      </w:r>
      <w:r>
        <w:rPr>
          <w:rFonts w:ascii="Arial" w:eastAsia="Arial" w:hAnsi="Arial" w:cs="Arial"/>
          <w:sz w:val="22"/>
          <w:szCs w:val="22"/>
        </w:rPr>
        <w:t xml:space="preserve">España. Una cifra que </w:t>
      </w:r>
      <w:r w:rsidR="009C2E6E">
        <w:rPr>
          <w:rFonts w:ascii="Arial" w:eastAsia="Arial" w:hAnsi="Arial" w:cs="Arial"/>
          <w:sz w:val="22"/>
          <w:szCs w:val="22"/>
        </w:rPr>
        <w:t>ha sufrido un descenso de 10 puntos respecto al mismo periodo del año anterior y 5 en la comparativa intertrimestral.</w:t>
      </w:r>
      <w:bookmarkStart w:id="8" w:name="_Hlk161240685"/>
    </w:p>
    <w:p w14:paraId="796387C1" w14:textId="05904996" w:rsidR="000A6A13" w:rsidRDefault="00523179" w:rsidP="000A6A13">
      <w:pPr>
        <w:spacing w:before="120" w:line="288" w:lineRule="auto"/>
        <w:jc w:val="center"/>
        <w:rPr>
          <w:rFonts w:ascii="Arial" w:eastAsiaTheme="minorEastAsia" w:hAnsi="Arial" w:cs="Arial"/>
          <w:b/>
          <w:bCs/>
          <w:i/>
          <w:iCs/>
          <w:sz w:val="18"/>
          <w:szCs w:val="18"/>
          <w:lang w:eastAsia="zh-CN"/>
        </w:rPr>
      </w:pPr>
      <w:bookmarkStart w:id="9" w:name="_Hlk161240482"/>
      <w:r>
        <w:rPr>
          <w:noProof/>
        </w:rPr>
        <w:drawing>
          <wp:inline distT="0" distB="0" distL="0" distR="0" wp14:anchorId="19313B56" wp14:editId="18FF2263">
            <wp:extent cx="5760085" cy="1945005"/>
            <wp:effectExtent l="0" t="0" r="0" b="0"/>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60085" cy="1945005"/>
                    </a:xfrm>
                    <a:prstGeom prst="rect">
                      <a:avLst/>
                    </a:prstGeom>
                    <a:noFill/>
                  </pic:spPr>
                </pic:pic>
              </a:graphicData>
            </a:graphic>
          </wp:inline>
        </w:drawing>
      </w:r>
    </w:p>
    <w:p w14:paraId="49EA9724" w14:textId="2F55607E" w:rsidR="00595DA6" w:rsidRPr="00687087" w:rsidRDefault="00595DA6" w:rsidP="00595DA6">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a nivel global</w:t>
      </w:r>
    </w:p>
    <w:bookmarkEnd w:id="9"/>
    <w:p w14:paraId="73CBDE12" w14:textId="77777777" w:rsidR="00595DA6" w:rsidRDefault="00595DA6" w:rsidP="00A028FC">
      <w:pPr>
        <w:spacing w:before="120" w:line="288" w:lineRule="auto"/>
        <w:jc w:val="both"/>
        <w:rPr>
          <w:rFonts w:ascii="Arial" w:eastAsia="Arial" w:hAnsi="Arial" w:cs="Arial"/>
          <w:sz w:val="22"/>
          <w:szCs w:val="22"/>
        </w:rPr>
      </w:pPr>
    </w:p>
    <w:p w14:paraId="3968F504" w14:textId="77777777" w:rsidR="00141B9F" w:rsidRDefault="00141B9F" w:rsidP="00A028FC">
      <w:pPr>
        <w:spacing w:before="120" w:line="288" w:lineRule="auto"/>
        <w:jc w:val="both"/>
        <w:rPr>
          <w:rFonts w:ascii="Arial" w:eastAsia="Arial" w:hAnsi="Arial" w:cs="Arial"/>
          <w:sz w:val="22"/>
          <w:szCs w:val="22"/>
        </w:rPr>
      </w:pPr>
    </w:p>
    <w:p w14:paraId="3C3047CC" w14:textId="77777777" w:rsidR="00141B9F" w:rsidRDefault="00141B9F" w:rsidP="00A028FC">
      <w:pPr>
        <w:spacing w:before="120" w:line="288" w:lineRule="auto"/>
        <w:jc w:val="both"/>
        <w:rPr>
          <w:rFonts w:ascii="Arial" w:eastAsia="Arial" w:hAnsi="Arial" w:cs="Arial"/>
          <w:sz w:val="22"/>
          <w:szCs w:val="22"/>
        </w:rPr>
      </w:pPr>
    </w:p>
    <w:p w14:paraId="6B77E71E" w14:textId="77777777" w:rsidR="00141B9F" w:rsidRDefault="00141B9F" w:rsidP="00A028FC">
      <w:pPr>
        <w:spacing w:before="120" w:line="288" w:lineRule="auto"/>
        <w:jc w:val="both"/>
        <w:rPr>
          <w:rFonts w:ascii="Arial" w:eastAsia="Arial" w:hAnsi="Arial" w:cs="Arial"/>
          <w:sz w:val="22"/>
          <w:szCs w:val="22"/>
        </w:rPr>
      </w:pPr>
    </w:p>
    <w:bookmarkEnd w:id="1"/>
    <w:bookmarkEnd w:id="2"/>
    <w:bookmarkEnd w:id="3"/>
    <w:bookmarkEnd w:id="4"/>
    <w:bookmarkEnd w:id="5"/>
    <w:bookmarkEnd w:id="8"/>
    <w:p w14:paraId="00673210" w14:textId="77777777" w:rsidR="000A6A13" w:rsidRDefault="000A6A13" w:rsidP="000A6A13">
      <w:pPr>
        <w:spacing w:before="120" w:line="276" w:lineRule="auto"/>
        <w:jc w:val="both"/>
        <w:rPr>
          <w:rFonts w:ascii="Arial" w:hAnsi="Arial" w:cs="Arial"/>
          <w:sz w:val="20"/>
          <w:szCs w:val="20"/>
        </w:rPr>
      </w:pPr>
      <w:r>
        <w:rPr>
          <w:rFonts w:ascii="Arial" w:hAnsi="Arial" w:cs="Arial"/>
          <w:b/>
          <w:bCs/>
          <w:sz w:val="20"/>
          <w:szCs w:val="20"/>
        </w:rPr>
        <w:t xml:space="preserve">Sobre el Estudio de Proyección de Empleo de ManpowerGroup: </w:t>
      </w:r>
      <w:r>
        <w:rPr>
          <w:rFonts w:ascii="Arial" w:hAnsi="Arial" w:cs="Arial"/>
          <w:sz w:val="20"/>
          <w:szCs w:val="20"/>
        </w:rPr>
        <w:t xml:space="preserve">este estudio se basa en entrevistas realizadas a </w:t>
      </w:r>
      <w:r>
        <w:rPr>
          <w:rFonts w:ascii="Arial" w:hAnsi="Arial" w:cs="Arial"/>
          <w:b/>
          <w:bCs/>
          <w:sz w:val="20"/>
          <w:szCs w:val="20"/>
        </w:rPr>
        <w:t>40.374 empresas de todo el mundo -1.020 de ellas en España-</w:t>
      </w:r>
      <w:r>
        <w:rPr>
          <w:rFonts w:ascii="Arial" w:hAnsi="Arial" w:cs="Arial"/>
          <w:sz w:val="20"/>
          <w:szCs w:val="20"/>
        </w:rPr>
        <w:t>, tanto del sector público como del privado, de 42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11F8476A" w14:textId="77777777" w:rsidR="000A6A13" w:rsidRDefault="000A6A13" w:rsidP="000A6A13">
      <w:pPr>
        <w:spacing w:before="120" w:line="276" w:lineRule="auto"/>
        <w:jc w:val="both"/>
        <w:rPr>
          <w:rFonts w:ascii="Arial" w:hAnsi="Arial" w:cs="Arial"/>
          <w:sz w:val="20"/>
          <w:szCs w:val="20"/>
        </w:rPr>
      </w:pPr>
      <w:r>
        <w:rPr>
          <w:rFonts w:ascii="Arial" w:hAnsi="Arial" w:cs="Arial"/>
          <w:sz w:val="20"/>
          <w:szCs w:val="20"/>
        </w:rPr>
        <w:lastRenderedPageBreak/>
        <w:t xml:space="preserve">El estudio obtiene su información a partir de una única pregunta: </w:t>
      </w:r>
      <w:r>
        <w:rPr>
          <w:rFonts w:ascii="Arial" w:hAnsi="Arial" w:cs="Arial"/>
          <w:b/>
          <w:bCs/>
          <w:sz w:val="20"/>
          <w:szCs w:val="20"/>
        </w:rPr>
        <w:t>“¿Cómo prevé usted que cambiará el empleo total en su empresa en el próximo trimestre, desde julio hasta septiembre de 2024, en comparación con el trimestre actual?”</w:t>
      </w:r>
      <w:r>
        <w:rPr>
          <w:rFonts w:ascii="Arial" w:hAnsi="Arial" w:cs="Arial"/>
          <w:sz w:val="20"/>
          <w:szCs w:val="20"/>
        </w:rPr>
        <w:t xml:space="preserve">. Como resultado de comparar las compañías que tienen previsto ampliar sus equipos y las que anticipan una reducción </w:t>
      </w:r>
      <w:r>
        <w:rPr>
          <w:rFonts w:ascii="Arial" w:hAnsi="Arial" w:cs="Arial"/>
          <w:b/>
          <w:bCs/>
          <w:sz w:val="20"/>
          <w:szCs w:val="20"/>
        </w:rPr>
        <w:t>se obtiene un índice cuyo resultado puede ir desde -100% a 100%</w:t>
      </w:r>
      <w:r>
        <w:rPr>
          <w:rFonts w:ascii="Arial" w:hAnsi="Arial" w:cs="Arial"/>
          <w:sz w:val="20"/>
          <w:szCs w:val="20"/>
        </w:rPr>
        <w:t>.</w:t>
      </w:r>
    </w:p>
    <w:p w14:paraId="7CD85871" w14:textId="77777777" w:rsidR="000A6A13" w:rsidRDefault="000A6A13" w:rsidP="000A6A13">
      <w:pPr>
        <w:spacing w:before="120" w:line="276" w:lineRule="auto"/>
        <w:jc w:val="both"/>
        <w:rPr>
          <w:rFonts w:ascii="Arial" w:hAnsi="Arial" w:cs="Arial"/>
          <w:sz w:val="20"/>
          <w:szCs w:val="20"/>
        </w:rPr>
      </w:pPr>
      <w:r>
        <w:rPr>
          <w:rFonts w:ascii="Arial" w:hAnsi="Arial" w:cs="Arial"/>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0AAB0D16" w14:textId="77777777" w:rsidR="00A04CE0" w:rsidRDefault="00A04CE0" w:rsidP="00A04CE0">
      <w:pPr>
        <w:jc w:val="both"/>
        <w:rPr>
          <w:rFonts w:ascii="Arial" w:hAnsi="Arial" w:cs="Arial"/>
          <w:bCs/>
          <w:sz w:val="16"/>
          <w:szCs w:val="16"/>
        </w:rPr>
      </w:pPr>
    </w:p>
    <w:p w14:paraId="5F21BE03" w14:textId="77777777" w:rsidR="00A04CE0" w:rsidRDefault="00A04CE0" w:rsidP="00A04CE0">
      <w:pPr>
        <w:jc w:val="both"/>
        <w:rPr>
          <w:rFonts w:ascii="Arial" w:hAnsi="Arial" w:cs="Arial"/>
          <w:bCs/>
          <w:sz w:val="16"/>
          <w:szCs w:val="16"/>
        </w:rPr>
      </w:pPr>
    </w:p>
    <w:p w14:paraId="2C835BB2" w14:textId="77777777" w:rsidR="00A04CE0" w:rsidRDefault="00A04CE0" w:rsidP="00A04CE0">
      <w:pPr>
        <w:jc w:val="both"/>
        <w:rPr>
          <w:rFonts w:ascii="Arial" w:hAnsi="Arial" w:cs="Arial"/>
          <w:bCs/>
          <w:sz w:val="16"/>
          <w:szCs w:val="16"/>
        </w:rPr>
      </w:pPr>
    </w:p>
    <w:p w14:paraId="396B8554" w14:textId="77777777" w:rsidR="003723F4" w:rsidRDefault="003723F4" w:rsidP="003723F4">
      <w:pPr>
        <w:jc w:val="both"/>
        <w:rPr>
          <w:rFonts w:ascii="Arial" w:hAnsi="Arial" w:cs="Arial"/>
          <w:sz w:val="16"/>
          <w:szCs w:val="16"/>
        </w:rPr>
      </w:pPr>
      <w:r>
        <w:rPr>
          <w:rFonts w:ascii="Arial" w:hAnsi="Arial" w:cs="Arial"/>
          <w:b/>
          <w:bCs/>
          <w:sz w:val="16"/>
          <w:szCs w:val="16"/>
        </w:rPr>
        <w:t>ManpowerGroup</w:t>
      </w:r>
      <w:r>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54ADB7EE" w14:textId="6CE6AEFF" w:rsidR="0011308F" w:rsidRPr="00D23A0D" w:rsidRDefault="003723F4" w:rsidP="003723F4">
      <w:pPr>
        <w:jc w:val="both"/>
        <w:rPr>
          <w:rStyle w:val="Hipervnculo"/>
          <w:rFonts w:ascii="Arial" w:hAnsi="Arial" w:cs="Arial"/>
          <w:sz w:val="16"/>
          <w:szCs w:val="16"/>
        </w:rPr>
      </w:pPr>
      <w:r>
        <w:rPr>
          <w:rFonts w:ascii="Arial" w:hAnsi="Arial" w:cs="Arial"/>
          <w:sz w:val="16"/>
          <w:szCs w:val="16"/>
        </w:rPr>
        <w:t xml:space="preserve">Más información en </w:t>
      </w:r>
      <w:hyperlink r:id="rId9" w:history="1">
        <w:r>
          <w:rPr>
            <w:rStyle w:val="Hipervnculo"/>
            <w:rFonts w:ascii="Arial" w:hAnsi="Arial" w:cs="Arial"/>
            <w:sz w:val="16"/>
            <w:szCs w:val="16"/>
          </w:rPr>
          <w:t>www.manpowergroup.es</w:t>
        </w:r>
      </w:hyperlink>
      <w:r>
        <w:rPr>
          <w:rFonts w:ascii="Arial" w:hAnsi="Arial" w:cs="Arial"/>
          <w:sz w:val="16"/>
          <w:szCs w:val="16"/>
        </w:rPr>
        <w:t>.</w:t>
      </w:r>
    </w:p>
    <w:p w14:paraId="519271F9" w14:textId="77777777" w:rsidR="00A04CE0" w:rsidRPr="005209A4" w:rsidRDefault="00A04CE0" w:rsidP="00A04CE0">
      <w:pPr>
        <w:jc w:val="both"/>
        <w:rPr>
          <w:rFonts w:ascii="Arial" w:hAnsi="Arial" w:cs="Arial"/>
          <w:b/>
          <w:bCs/>
          <w:sz w:val="16"/>
          <w:szCs w:val="16"/>
        </w:rPr>
      </w:pPr>
    </w:p>
    <w:p w14:paraId="7A2B332C" w14:textId="77777777" w:rsidR="00A04CE0" w:rsidRPr="005209A4" w:rsidRDefault="00A04CE0" w:rsidP="00A04CE0">
      <w:pPr>
        <w:jc w:val="both"/>
        <w:rPr>
          <w:rFonts w:ascii="Arial" w:hAnsi="Arial" w:cs="Arial"/>
          <w:b/>
          <w:bCs/>
          <w:sz w:val="16"/>
          <w:szCs w:val="16"/>
        </w:rPr>
      </w:pPr>
    </w:p>
    <w:p w14:paraId="28A6D493" w14:textId="77777777" w:rsidR="00260C43" w:rsidRPr="00D23A0D" w:rsidRDefault="00260C43" w:rsidP="00260C43">
      <w:pPr>
        <w:pStyle w:val="NormalWeb"/>
        <w:shd w:val="clear" w:color="auto" w:fill="FFFFFF"/>
        <w:spacing w:before="0" w:beforeAutospacing="0" w:after="0" w:afterAutospacing="0"/>
        <w:jc w:val="both"/>
        <w:rPr>
          <w:rFonts w:ascii="Arial" w:eastAsiaTheme="minorHAnsi" w:hAnsi="Arial" w:cs="Arial"/>
          <w:sz w:val="16"/>
          <w:szCs w:val="16"/>
          <w:lang w:eastAsia="en-US"/>
        </w:rPr>
      </w:pPr>
      <w:r w:rsidRPr="00D23A0D">
        <w:rPr>
          <w:rFonts w:ascii="Arial" w:eastAsiaTheme="minorHAnsi" w:hAnsi="Arial" w:cs="Arial"/>
          <w:b/>
          <w:bCs/>
          <w:sz w:val="16"/>
          <w:szCs w:val="16"/>
          <w:lang w:eastAsia="en-US"/>
        </w:rPr>
        <w:t>Experis</w:t>
      </w:r>
      <w:r w:rsidRPr="00D23A0D">
        <w:rPr>
          <w:rFonts w:ascii="Arial" w:eastAsiaTheme="minorHAnsi" w:hAnsi="Arial" w:cs="Arial"/>
          <w:sz w:val="16"/>
          <w:szCs w:val="16"/>
          <w:lang w:eastAsia="en-US"/>
        </w:rPr>
        <w:t xml:space="preserve"> es referente global en consultoría tecnológica </w:t>
      </w:r>
      <w:r>
        <w:rPr>
          <w:rFonts w:ascii="Arial" w:eastAsiaTheme="minorHAnsi" w:hAnsi="Arial" w:cs="Arial"/>
          <w:sz w:val="16"/>
          <w:szCs w:val="16"/>
          <w:lang w:eastAsia="en-US"/>
        </w:rPr>
        <w:t xml:space="preserve">y </w:t>
      </w:r>
      <w:r w:rsidRPr="00D23A0D">
        <w:rPr>
          <w:rFonts w:ascii="Arial" w:eastAsiaTheme="minorHAnsi" w:hAnsi="Arial" w:cs="Arial"/>
          <w:sz w:val="16"/>
          <w:szCs w:val="16"/>
          <w:lang w:eastAsia="en-US"/>
        </w:rPr>
        <w:t xml:space="preserve">selección de profesionales IT. Cuenta con tres áreas de especialización: Business Transformation, Cloud &amp; </w:t>
      </w:r>
      <w:proofErr w:type="spellStart"/>
      <w:r w:rsidRPr="00D23A0D">
        <w:rPr>
          <w:rFonts w:ascii="Arial" w:eastAsiaTheme="minorHAnsi" w:hAnsi="Arial" w:cs="Arial"/>
          <w:sz w:val="16"/>
          <w:szCs w:val="16"/>
          <w:lang w:eastAsia="en-US"/>
        </w:rPr>
        <w:t>Infrastructure</w:t>
      </w:r>
      <w:proofErr w:type="spellEnd"/>
      <w:r w:rsidRPr="00D23A0D">
        <w:rPr>
          <w:rFonts w:ascii="Arial" w:eastAsiaTheme="minorHAnsi" w:hAnsi="Arial" w:cs="Arial"/>
          <w:sz w:val="16"/>
          <w:szCs w:val="16"/>
          <w:lang w:eastAsia="en-US"/>
        </w:rPr>
        <w:t xml:space="preserve">, y Enterprise </w:t>
      </w:r>
      <w:proofErr w:type="spellStart"/>
      <w:r w:rsidRPr="00D23A0D">
        <w:rPr>
          <w:rFonts w:ascii="Arial" w:eastAsiaTheme="minorHAnsi" w:hAnsi="Arial" w:cs="Arial"/>
          <w:sz w:val="16"/>
          <w:szCs w:val="16"/>
          <w:lang w:eastAsia="en-US"/>
        </w:rPr>
        <w:t>Applications</w:t>
      </w:r>
      <w:proofErr w:type="spellEnd"/>
      <w:r w:rsidRPr="00D23A0D">
        <w:rPr>
          <w:rFonts w:ascii="Arial" w:eastAsiaTheme="minorHAnsi" w:hAnsi="Arial" w:cs="Arial"/>
          <w:sz w:val="16"/>
          <w:szCs w:val="16"/>
          <w:lang w:eastAsia="en-US"/>
        </w:rPr>
        <w:t xml:space="preserve">. A medida que se desarrolla la transformación digital y se agudiza la escasez de perfiles </w:t>
      </w:r>
      <w:proofErr w:type="spellStart"/>
      <w:r w:rsidRPr="00D23A0D">
        <w:rPr>
          <w:rFonts w:ascii="Arial" w:eastAsiaTheme="minorHAnsi" w:hAnsi="Arial" w:cs="Arial"/>
          <w:sz w:val="16"/>
          <w:szCs w:val="16"/>
          <w:lang w:eastAsia="en-US"/>
        </w:rPr>
        <w:t>tech</w:t>
      </w:r>
      <w:proofErr w:type="spellEnd"/>
      <w:r w:rsidRPr="00D23A0D">
        <w:rPr>
          <w:rFonts w:ascii="Arial" w:eastAsiaTheme="minorHAnsi" w:hAnsi="Arial" w:cs="Arial"/>
          <w:sz w:val="16"/>
          <w:szCs w:val="16"/>
          <w:lang w:eastAsia="en-US"/>
        </w:rPr>
        <w:t>, Experis puede proporcionar talento que combina las capacidades técnicas y las habilidades blandas necesarias para garantizar el éxito de cualquier organización. Además, a través de Experis Academy, trabaja con un amplio grupo de escuelas técnicas y universidades para poner en marcha programas de formación que permitan desarrollar el talento con las capacidades que más demandas.</w:t>
      </w:r>
    </w:p>
    <w:p w14:paraId="2335CC11" w14:textId="77777777" w:rsidR="00260C43" w:rsidRPr="00D23A0D" w:rsidRDefault="00260C43" w:rsidP="00260C43">
      <w:pPr>
        <w:pBdr>
          <w:top w:val="nil"/>
          <w:left w:val="nil"/>
          <w:bottom w:val="nil"/>
          <w:right w:val="nil"/>
          <w:between w:val="nil"/>
        </w:pBdr>
        <w:jc w:val="both"/>
        <w:textAlignment w:val="baseline"/>
        <w:rPr>
          <w:rStyle w:val="Hipervnculo"/>
          <w:rFonts w:ascii="Arial" w:hAnsi="Arial" w:cs="Arial"/>
          <w:sz w:val="16"/>
          <w:szCs w:val="16"/>
        </w:rPr>
      </w:pPr>
      <w:r w:rsidRPr="00D23A0D">
        <w:rPr>
          <w:rFonts w:ascii="Arial" w:hAnsi="Arial" w:cs="Arial"/>
          <w:sz w:val="16"/>
          <w:szCs w:val="16"/>
        </w:rPr>
        <w:t xml:space="preserve">Más información en </w:t>
      </w:r>
      <w:hyperlink r:id="rId10" w:history="1">
        <w:r w:rsidRPr="00D23A0D">
          <w:rPr>
            <w:rStyle w:val="Hipervnculo"/>
            <w:rFonts w:ascii="Arial" w:hAnsi="Arial" w:cs="Arial"/>
            <w:sz w:val="16"/>
            <w:szCs w:val="16"/>
          </w:rPr>
          <w:t>www.experis.es</w:t>
        </w:r>
      </w:hyperlink>
    </w:p>
    <w:p w14:paraId="61E278A6" w14:textId="77777777" w:rsidR="00260C43" w:rsidRPr="005209A4" w:rsidRDefault="00260C43" w:rsidP="00260C43">
      <w:pPr>
        <w:jc w:val="both"/>
        <w:rPr>
          <w:rFonts w:ascii="Arial" w:hAnsi="Arial" w:cs="Arial"/>
          <w:b/>
          <w:bCs/>
          <w:sz w:val="16"/>
          <w:szCs w:val="16"/>
        </w:rPr>
      </w:pPr>
    </w:p>
    <w:p w14:paraId="483B554A" w14:textId="77777777" w:rsidR="00260C43" w:rsidRPr="005209A4" w:rsidRDefault="00260C43" w:rsidP="00260C43">
      <w:pPr>
        <w:jc w:val="both"/>
        <w:rPr>
          <w:rFonts w:ascii="Arial" w:hAnsi="Arial" w:cs="Arial"/>
          <w:b/>
          <w:bCs/>
          <w:sz w:val="16"/>
          <w:szCs w:val="16"/>
        </w:rPr>
      </w:pPr>
    </w:p>
    <w:p w14:paraId="53A7D1D6" w14:textId="77777777" w:rsidR="000A6A13" w:rsidRDefault="000A6A13" w:rsidP="000A6A13">
      <w:pPr>
        <w:tabs>
          <w:tab w:val="right" w:pos="8838"/>
        </w:tabs>
        <w:autoSpaceDE w:val="0"/>
        <w:autoSpaceDN w:val="0"/>
        <w:adjustRightInd w:val="0"/>
        <w:jc w:val="both"/>
        <w:rPr>
          <w:rFonts w:ascii="Arial" w:hAnsi="Arial" w:cs="Arial"/>
          <w:b/>
          <w:bCs/>
          <w:sz w:val="16"/>
          <w:szCs w:val="16"/>
        </w:rPr>
      </w:pPr>
      <w:r>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0A6A13" w14:paraId="23197728" w14:textId="77777777" w:rsidTr="000A6A13">
        <w:trPr>
          <w:trHeight w:val="1159"/>
        </w:trPr>
        <w:tc>
          <w:tcPr>
            <w:tcW w:w="2943" w:type="dxa"/>
          </w:tcPr>
          <w:p w14:paraId="6829D1C3" w14:textId="77777777" w:rsidR="000A6A13" w:rsidRDefault="000A6A13">
            <w:pPr>
              <w:pStyle w:val="NormalWeb"/>
              <w:spacing w:before="0" w:beforeAutospacing="0" w:after="0" w:afterAutospacing="0" w:line="256" w:lineRule="auto"/>
              <w:jc w:val="both"/>
              <w:rPr>
                <w:rStyle w:val="Hipervnculo"/>
                <w:rFonts w:ascii="Arial" w:eastAsia="MS Mincho" w:hAnsi="Arial" w:cs="Arial"/>
                <w:lang w:eastAsia="en-US"/>
              </w:rPr>
            </w:pPr>
            <w:bookmarkStart w:id="10" w:name="_Hlk90207537"/>
            <w:r>
              <w:rPr>
                <w:rFonts w:ascii="Arial" w:hAnsi="Arial" w:cs="Arial"/>
                <w:color w:val="000000"/>
                <w:sz w:val="16"/>
                <w:szCs w:val="16"/>
                <w:u w:val="single"/>
                <w:lang w:eastAsia="en-US"/>
              </w:rPr>
              <w:t>Agencia de comunicación Indie PR</w:t>
            </w:r>
          </w:p>
          <w:p w14:paraId="27610992" w14:textId="77777777" w:rsidR="000A6A13" w:rsidRDefault="000A6A13">
            <w:pPr>
              <w:pStyle w:val="NormalWeb"/>
              <w:spacing w:before="0" w:beforeAutospacing="0" w:after="0" w:afterAutospacing="0" w:line="256" w:lineRule="auto"/>
              <w:jc w:val="both"/>
            </w:pPr>
            <w:r>
              <w:rPr>
                <w:rFonts w:ascii="Arial" w:hAnsi="Arial" w:cs="Arial"/>
                <w:b/>
                <w:bCs/>
                <w:color w:val="000000"/>
                <w:sz w:val="16"/>
                <w:szCs w:val="16"/>
                <w:lang w:eastAsia="en-US"/>
              </w:rPr>
              <w:t>Cristina Villanueva</w:t>
            </w:r>
          </w:p>
          <w:p w14:paraId="50B8F6D0" w14:textId="77777777" w:rsidR="000A6A13" w:rsidRDefault="000A6A13">
            <w:pPr>
              <w:pStyle w:val="NormalWeb"/>
              <w:spacing w:before="0" w:beforeAutospacing="0" w:after="0" w:afterAutospacing="0" w:line="256" w:lineRule="auto"/>
              <w:rPr>
                <w:rFonts w:ascii="Arial" w:hAnsi="Arial" w:cs="Arial"/>
                <w:color w:val="000000"/>
                <w:sz w:val="16"/>
                <w:szCs w:val="16"/>
                <w:lang w:val="it-IT" w:eastAsia="en-US"/>
              </w:rPr>
            </w:pPr>
            <w:r>
              <w:rPr>
                <w:rFonts w:ascii="Arial" w:hAnsi="Arial" w:cs="Arial"/>
                <w:color w:val="000000"/>
                <w:sz w:val="16"/>
                <w:szCs w:val="16"/>
                <w:lang w:val="it-IT" w:eastAsia="en-US"/>
              </w:rPr>
              <w:t>Tel.: 687 14 73 60</w:t>
            </w:r>
          </w:p>
          <w:p w14:paraId="62E15C0F" w14:textId="77777777" w:rsidR="000A6A13" w:rsidRDefault="00141B9F">
            <w:pPr>
              <w:pStyle w:val="NormalWeb"/>
              <w:spacing w:before="0" w:beforeAutospacing="0" w:after="0" w:afterAutospacing="0" w:line="256" w:lineRule="auto"/>
              <w:rPr>
                <w:rStyle w:val="Hipervnculo"/>
                <w:rFonts w:ascii="Arial" w:eastAsia="MS Mincho" w:hAnsi="Arial" w:cs="Arial"/>
                <w:color w:val="1155CC"/>
              </w:rPr>
            </w:pPr>
            <w:hyperlink r:id="rId11" w:history="1">
              <w:r w:rsidR="000A6A13">
                <w:rPr>
                  <w:rStyle w:val="Hipervnculo"/>
                  <w:rFonts w:ascii="Arial" w:eastAsia="MS Mincho" w:hAnsi="Arial" w:cs="Arial"/>
                  <w:sz w:val="16"/>
                  <w:szCs w:val="16"/>
                  <w:lang w:val="it-IT" w:eastAsia="en-US"/>
                </w:rPr>
                <w:t>cristina@indiepr.es</w:t>
              </w:r>
            </w:hyperlink>
          </w:p>
          <w:p w14:paraId="7A9584C3" w14:textId="77777777" w:rsidR="000A6A13" w:rsidRDefault="000A6A13">
            <w:pPr>
              <w:pStyle w:val="NormalWeb"/>
              <w:spacing w:before="0" w:beforeAutospacing="0" w:after="0" w:afterAutospacing="0" w:line="256" w:lineRule="auto"/>
              <w:jc w:val="both"/>
              <w:rPr>
                <w:rStyle w:val="Hipervnculo"/>
                <w:rFonts w:ascii="Arial" w:eastAsia="MS Mincho" w:hAnsi="Arial" w:cs="Arial"/>
                <w:color w:val="1155CC"/>
                <w:sz w:val="16"/>
                <w:szCs w:val="16"/>
                <w:lang w:val="it-IT" w:eastAsia="en-US"/>
              </w:rPr>
            </w:pPr>
          </w:p>
          <w:p w14:paraId="55131A75" w14:textId="77777777" w:rsidR="000A6A13" w:rsidRDefault="000A6A13">
            <w:pPr>
              <w:pStyle w:val="NormalWeb"/>
              <w:spacing w:before="0" w:beforeAutospacing="0" w:after="0" w:afterAutospacing="0" w:line="256" w:lineRule="auto"/>
              <w:jc w:val="both"/>
            </w:pPr>
            <w:r>
              <w:rPr>
                <w:rFonts w:ascii="Arial" w:hAnsi="Arial" w:cs="Arial"/>
                <w:b/>
                <w:bCs/>
                <w:color w:val="000000"/>
                <w:sz w:val="16"/>
                <w:szCs w:val="16"/>
                <w:lang w:val="it-IT" w:eastAsia="en-US"/>
              </w:rPr>
              <w:t>Carmen Polo</w:t>
            </w:r>
          </w:p>
          <w:p w14:paraId="58EAF0D1" w14:textId="77777777" w:rsidR="000A6A13" w:rsidRDefault="000A6A13">
            <w:pPr>
              <w:pStyle w:val="NormalWeb"/>
              <w:spacing w:before="0" w:beforeAutospacing="0" w:after="0" w:afterAutospacing="0" w:line="256" w:lineRule="auto"/>
              <w:jc w:val="both"/>
              <w:rPr>
                <w:rFonts w:ascii="Arial" w:hAnsi="Arial" w:cs="Arial"/>
                <w:sz w:val="16"/>
                <w:szCs w:val="16"/>
                <w:lang w:val="it-IT" w:eastAsia="en-US"/>
              </w:rPr>
            </w:pPr>
            <w:r>
              <w:rPr>
                <w:rFonts w:ascii="Arial" w:hAnsi="Arial" w:cs="Arial"/>
                <w:color w:val="000000"/>
                <w:sz w:val="16"/>
                <w:szCs w:val="16"/>
                <w:lang w:val="it-IT" w:eastAsia="en-US"/>
              </w:rPr>
              <w:t>Tel.: 628 88 79 64</w:t>
            </w:r>
          </w:p>
          <w:p w14:paraId="4825547F" w14:textId="77777777" w:rsidR="000A6A13" w:rsidRDefault="00141B9F">
            <w:pPr>
              <w:spacing w:line="256" w:lineRule="auto"/>
              <w:jc w:val="both"/>
              <w:outlineLvl w:val="0"/>
              <w:rPr>
                <w:rFonts w:ascii="Arial" w:hAnsi="Arial" w:cs="Arial"/>
                <w:b/>
                <w:sz w:val="16"/>
                <w:szCs w:val="16"/>
                <w:lang w:val="ca-ES" w:eastAsia="en-US"/>
              </w:rPr>
            </w:pPr>
            <w:hyperlink r:id="rId12" w:history="1">
              <w:r w:rsidR="000A6A13">
                <w:rPr>
                  <w:rStyle w:val="Hipervnculo"/>
                  <w:rFonts w:ascii="Arial" w:hAnsi="Arial" w:cs="Arial"/>
                  <w:sz w:val="16"/>
                  <w:szCs w:val="16"/>
                  <w:lang w:val="it-IT" w:eastAsia="en-US"/>
                </w:rPr>
                <w:t>cpolo@indiepr.es</w:t>
              </w:r>
            </w:hyperlink>
          </w:p>
        </w:tc>
        <w:tc>
          <w:tcPr>
            <w:tcW w:w="2977" w:type="dxa"/>
          </w:tcPr>
          <w:p w14:paraId="5B276C6B" w14:textId="77777777" w:rsidR="000A6A13" w:rsidRDefault="000A6A13">
            <w:pPr>
              <w:spacing w:line="256" w:lineRule="auto"/>
              <w:jc w:val="both"/>
              <w:rPr>
                <w:rFonts w:ascii="Arial" w:hAnsi="Arial" w:cs="Arial"/>
                <w:sz w:val="16"/>
                <w:szCs w:val="16"/>
                <w:lang w:val="ca-ES" w:eastAsia="en-US"/>
              </w:rPr>
            </w:pPr>
          </w:p>
        </w:tc>
        <w:tc>
          <w:tcPr>
            <w:tcW w:w="3028" w:type="dxa"/>
            <w:hideMark/>
          </w:tcPr>
          <w:p w14:paraId="12772E60" w14:textId="77777777" w:rsidR="000A6A13" w:rsidRDefault="000A6A13">
            <w:pPr>
              <w:spacing w:line="256" w:lineRule="auto"/>
              <w:jc w:val="both"/>
              <w:outlineLvl w:val="0"/>
              <w:rPr>
                <w:rFonts w:ascii="Arial" w:hAnsi="Arial" w:cs="Arial"/>
                <w:b/>
                <w:sz w:val="16"/>
                <w:szCs w:val="16"/>
                <w:lang w:eastAsia="en-US"/>
              </w:rPr>
            </w:pPr>
            <w:r>
              <w:rPr>
                <w:rFonts w:ascii="Arial" w:hAnsi="Arial" w:cs="Arial"/>
                <w:b/>
                <w:sz w:val="16"/>
                <w:szCs w:val="16"/>
                <w:lang w:eastAsia="en-US"/>
              </w:rPr>
              <w:t>ManpowerGroup</w:t>
            </w:r>
          </w:p>
          <w:p w14:paraId="013AC2C4" w14:textId="77777777" w:rsidR="000A6A13" w:rsidRDefault="000A6A13">
            <w:pPr>
              <w:spacing w:line="256" w:lineRule="auto"/>
              <w:jc w:val="both"/>
              <w:outlineLvl w:val="0"/>
              <w:rPr>
                <w:rFonts w:ascii="Arial" w:hAnsi="Arial" w:cs="Arial"/>
                <w:sz w:val="16"/>
                <w:szCs w:val="16"/>
                <w:lang w:eastAsia="en-US"/>
              </w:rPr>
            </w:pPr>
            <w:r>
              <w:rPr>
                <w:rFonts w:ascii="Arial" w:hAnsi="Arial" w:cs="Arial"/>
                <w:sz w:val="16"/>
                <w:szCs w:val="16"/>
                <w:lang w:eastAsia="en-US"/>
              </w:rPr>
              <w:t>Dpto. Comunicación</w:t>
            </w:r>
          </w:p>
          <w:p w14:paraId="464E7AEC" w14:textId="77777777" w:rsidR="000A6A13" w:rsidRDefault="000A6A13">
            <w:pPr>
              <w:spacing w:line="256" w:lineRule="auto"/>
              <w:jc w:val="both"/>
              <w:rPr>
                <w:rFonts w:ascii="Arial" w:hAnsi="Arial" w:cs="Arial"/>
                <w:sz w:val="16"/>
                <w:szCs w:val="16"/>
                <w:lang w:eastAsia="en-US"/>
              </w:rPr>
            </w:pPr>
            <w:r>
              <w:rPr>
                <w:rFonts w:ascii="Arial" w:hAnsi="Arial" w:cs="Arial"/>
                <w:sz w:val="16"/>
                <w:szCs w:val="16"/>
                <w:lang w:eastAsia="en-US"/>
              </w:rPr>
              <w:t>Juan Gómez Rodríguez</w:t>
            </w:r>
          </w:p>
          <w:p w14:paraId="4BCE7F89" w14:textId="77777777" w:rsidR="000A6A13" w:rsidRDefault="000A6A13">
            <w:pPr>
              <w:spacing w:line="256" w:lineRule="auto"/>
              <w:jc w:val="both"/>
              <w:rPr>
                <w:rFonts w:ascii="Arial" w:hAnsi="Arial" w:cs="Arial"/>
                <w:sz w:val="16"/>
                <w:szCs w:val="16"/>
                <w:lang w:val="de-DE" w:eastAsia="en-US"/>
              </w:rPr>
            </w:pPr>
            <w:r>
              <w:rPr>
                <w:rFonts w:ascii="Arial" w:hAnsi="Arial" w:cs="Arial"/>
                <w:sz w:val="16"/>
                <w:szCs w:val="16"/>
                <w:lang w:val="de-DE" w:eastAsia="en-US"/>
              </w:rPr>
              <w:t>Tel. 687 51 96 90</w:t>
            </w:r>
          </w:p>
          <w:p w14:paraId="4BFF7ADE" w14:textId="77777777" w:rsidR="000A6A13" w:rsidRDefault="00141B9F">
            <w:pPr>
              <w:spacing w:line="256" w:lineRule="auto"/>
              <w:jc w:val="both"/>
              <w:rPr>
                <w:rFonts w:ascii="Arial" w:hAnsi="Arial" w:cs="Arial"/>
                <w:sz w:val="16"/>
                <w:szCs w:val="16"/>
                <w:lang w:val="de-DE" w:eastAsia="en-US"/>
              </w:rPr>
            </w:pPr>
            <w:hyperlink r:id="rId13" w:history="1">
              <w:r w:rsidR="000A6A13">
                <w:rPr>
                  <w:rStyle w:val="Hipervnculo"/>
                  <w:rFonts w:ascii="Arial" w:hAnsi="Arial" w:cs="Arial"/>
                  <w:sz w:val="16"/>
                  <w:szCs w:val="16"/>
                  <w:lang w:val="de-DE" w:eastAsia="en-US"/>
                </w:rPr>
                <w:t>juan.gomez@manpowergroup.es</w:t>
              </w:r>
            </w:hyperlink>
          </w:p>
        </w:tc>
      </w:tr>
      <w:bookmarkEnd w:id="10"/>
    </w:tbl>
    <w:p w14:paraId="22FD1193" w14:textId="77777777" w:rsidR="000A6A13" w:rsidRDefault="000A6A13" w:rsidP="000A6A13">
      <w:pPr>
        <w:tabs>
          <w:tab w:val="right" w:pos="8838"/>
        </w:tabs>
        <w:autoSpaceDE w:val="0"/>
        <w:autoSpaceDN w:val="0"/>
        <w:adjustRightInd w:val="0"/>
        <w:jc w:val="both"/>
        <w:rPr>
          <w:rFonts w:ascii="Arial" w:hAnsi="Arial" w:cs="Arial"/>
          <w:b/>
          <w:bCs/>
          <w:sz w:val="16"/>
          <w:szCs w:val="16"/>
        </w:rPr>
      </w:pPr>
    </w:p>
    <w:p w14:paraId="0F55B214" w14:textId="77777777" w:rsidR="008E54AD" w:rsidRPr="006E4598" w:rsidRDefault="008E54AD" w:rsidP="00957A7C">
      <w:pPr>
        <w:tabs>
          <w:tab w:val="right" w:pos="8838"/>
        </w:tabs>
        <w:autoSpaceDE w:val="0"/>
        <w:autoSpaceDN w:val="0"/>
        <w:adjustRightInd w:val="0"/>
        <w:jc w:val="both"/>
        <w:rPr>
          <w:rFonts w:ascii="Arial" w:hAnsi="Arial" w:cs="Arial"/>
          <w:b/>
          <w:bCs/>
          <w:sz w:val="16"/>
          <w:szCs w:val="16"/>
        </w:rPr>
      </w:pPr>
    </w:p>
    <w:sectPr w:rsidR="008E54AD" w:rsidRPr="006E4598" w:rsidSect="00A966D6">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24436" w14:textId="77777777" w:rsidR="00A31501" w:rsidRDefault="00A31501">
      <w:r>
        <w:separator/>
      </w:r>
    </w:p>
  </w:endnote>
  <w:endnote w:type="continuationSeparator" w:id="0">
    <w:p w14:paraId="32CAE9C1" w14:textId="77777777" w:rsidR="00A31501" w:rsidRDefault="00A3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6B628" w14:textId="77777777" w:rsidR="00A31501" w:rsidRDefault="00A31501">
      <w:r>
        <w:separator/>
      </w:r>
    </w:p>
  </w:footnote>
  <w:footnote w:type="continuationSeparator" w:id="0">
    <w:p w14:paraId="6218AA51" w14:textId="77777777" w:rsidR="00A31501" w:rsidRDefault="00A31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23726" w14:textId="77777777" w:rsidR="00260C43" w:rsidRDefault="00260C43" w:rsidP="00260C43">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796A915B" wp14:editId="08574720">
          <wp:simplePos x="0" y="0"/>
          <wp:positionH relativeFrom="column">
            <wp:posOffset>4480560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r w:rsidRPr="00C30177">
      <w:rPr>
        <w:noProof/>
        <w:lang w:val="en-GB" w:eastAsia="en-GB"/>
      </w:rPr>
      <w:drawing>
        <wp:anchor distT="0" distB="0" distL="114300" distR="114300" simplePos="0" relativeHeight="251660288" behindDoc="1" locked="0" layoutInCell="1" allowOverlap="1" wp14:anchorId="17503BDE" wp14:editId="7C1571B0">
          <wp:simplePos x="0" y="0"/>
          <wp:positionH relativeFrom="margin">
            <wp:align>left</wp:align>
          </wp:positionH>
          <wp:positionV relativeFrom="paragraph">
            <wp:posOffset>-63500</wp:posOffset>
          </wp:positionV>
          <wp:extent cx="1257300" cy="536575"/>
          <wp:effectExtent l="0" t="0" r="0" b="0"/>
          <wp:wrapTight wrapText="bothSides">
            <wp:wrapPolygon edited="0">
              <wp:start x="0" y="0"/>
              <wp:lineTo x="0" y="20705"/>
              <wp:lineTo x="21273" y="20705"/>
              <wp:lineTo x="21273" y="0"/>
              <wp:lineTo x="0" y="0"/>
            </wp:wrapPolygon>
          </wp:wrapTight>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pic:nvPicPr>
                <pic:blipFill>
                  <a:blip r:embed="rId2"/>
                  <a:stretch>
                    <a:fillRect/>
                  </a:stretch>
                </pic:blipFill>
                <pic:spPr>
                  <a:xfrm>
                    <a:off x="0" y="0"/>
                    <a:ext cx="1257300" cy="536575"/>
                  </a:xfrm>
                  <a:prstGeom prst="rect">
                    <a:avLst/>
                  </a:prstGeom>
                </pic:spPr>
              </pic:pic>
            </a:graphicData>
          </a:graphic>
          <wp14:sizeRelH relativeFrom="margin">
            <wp14:pctWidth>0</wp14:pctWidth>
          </wp14:sizeRelH>
          <wp14:sizeRelV relativeFrom="margin">
            <wp14:pctHeight>0</wp14:pctHeight>
          </wp14:sizeRelV>
        </wp:anchor>
      </w:drawing>
    </w:r>
  </w:p>
  <w:p w14:paraId="054F2965" w14:textId="1B77AADA" w:rsidR="00FB1381" w:rsidRPr="00260C43" w:rsidRDefault="00FB1381" w:rsidP="00260C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 w:numId="7" w16cid:durableId="121519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27080"/>
    <w:rsid w:val="0003273F"/>
    <w:rsid w:val="0003516C"/>
    <w:rsid w:val="00042488"/>
    <w:rsid w:val="000507C4"/>
    <w:rsid w:val="00063579"/>
    <w:rsid w:val="00066C14"/>
    <w:rsid w:val="0008039D"/>
    <w:rsid w:val="000869A2"/>
    <w:rsid w:val="00090345"/>
    <w:rsid w:val="000A1973"/>
    <w:rsid w:val="000A6A13"/>
    <w:rsid w:val="000C41F9"/>
    <w:rsid w:val="000D2B5A"/>
    <w:rsid w:val="000D6AB6"/>
    <w:rsid w:val="000E191A"/>
    <w:rsid w:val="0011308F"/>
    <w:rsid w:val="0011713D"/>
    <w:rsid w:val="00117C3F"/>
    <w:rsid w:val="0012170F"/>
    <w:rsid w:val="00124DEA"/>
    <w:rsid w:val="001319E5"/>
    <w:rsid w:val="001324E2"/>
    <w:rsid w:val="00141B9F"/>
    <w:rsid w:val="001442A6"/>
    <w:rsid w:val="00156E14"/>
    <w:rsid w:val="00171AAA"/>
    <w:rsid w:val="001740C7"/>
    <w:rsid w:val="00177A1B"/>
    <w:rsid w:val="00181155"/>
    <w:rsid w:val="00190E3D"/>
    <w:rsid w:val="001A2A76"/>
    <w:rsid w:val="001A332D"/>
    <w:rsid w:val="001A3F8E"/>
    <w:rsid w:val="001B23E5"/>
    <w:rsid w:val="001B39AD"/>
    <w:rsid w:val="001E7292"/>
    <w:rsid w:val="001F3A45"/>
    <w:rsid w:val="00204E64"/>
    <w:rsid w:val="002059D2"/>
    <w:rsid w:val="00205D68"/>
    <w:rsid w:val="0021069A"/>
    <w:rsid w:val="00212129"/>
    <w:rsid w:val="002170ED"/>
    <w:rsid w:val="00220B39"/>
    <w:rsid w:val="002246BA"/>
    <w:rsid w:val="00224DE1"/>
    <w:rsid w:val="00231877"/>
    <w:rsid w:val="002331A8"/>
    <w:rsid w:val="0024317A"/>
    <w:rsid w:val="00260C43"/>
    <w:rsid w:val="00272C58"/>
    <w:rsid w:val="0027680B"/>
    <w:rsid w:val="00281944"/>
    <w:rsid w:val="00294475"/>
    <w:rsid w:val="002A3D92"/>
    <w:rsid w:val="002A78A1"/>
    <w:rsid w:val="002B211C"/>
    <w:rsid w:val="002B3F52"/>
    <w:rsid w:val="002C01E7"/>
    <w:rsid w:val="002C02D9"/>
    <w:rsid w:val="002D032D"/>
    <w:rsid w:val="002F2E0A"/>
    <w:rsid w:val="002F4816"/>
    <w:rsid w:val="003006FC"/>
    <w:rsid w:val="003019C9"/>
    <w:rsid w:val="00305618"/>
    <w:rsid w:val="0031490C"/>
    <w:rsid w:val="0032424C"/>
    <w:rsid w:val="00326125"/>
    <w:rsid w:val="00332D02"/>
    <w:rsid w:val="00336187"/>
    <w:rsid w:val="00337FD2"/>
    <w:rsid w:val="00344595"/>
    <w:rsid w:val="00346E05"/>
    <w:rsid w:val="003470C8"/>
    <w:rsid w:val="003509A5"/>
    <w:rsid w:val="0036538C"/>
    <w:rsid w:val="00370AA7"/>
    <w:rsid w:val="003723F4"/>
    <w:rsid w:val="003805D3"/>
    <w:rsid w:val="00380B8C"/>
    <w:rsid w:val="00383F58"/>
    <w:rsid w:val="00390D3C"/>
    <w:rsid w:val="003A214F"/>
    <w:rsid w:val="003A2B29"/>
    <w:rsid w:val="003A2B76"/>
    <w:rsid w:val="003A49AD"/>
    <w:rsid w:val="003A5A50"/>
    <w:rsid w:val="003A6138"/>
    <w:rsid w:val="003C6EC8"/>
    <w:rsid w:val="003D0E85"/>
    <w:rsid w:val="003D4F9E"/>
    <w:rsid w:val="003D6B89"/>
    <w:rsid w:val="00401989"/>
    <w:rsid w:val="00407AD8"/>
    <w:rsid w:val="0041325B"/>
    <w:rsid w:val="00436308"/>
    <w:rsid w:val="0044035B"/>
    <w:rsid w:val="00441AA5"/>
    <w:rsid w:val="00443A21"/>
    <w:rsid w:val="004449EB"/>
    <w:rsid w:val="004612C2"/>
    <w:rsid w:val="00475C95"/>
    <w:rsid w:val="00485E70"/>
    <w:rsid w:val="00493CFD"/>
    <w:rsid w:val="004958BB"/>
    <w:rsid w:val="00497689"/>
    <w:rsid w:val="004A19A1"/>
    <w:rsid w:val="004B5032"/>
    <w:rsid w:val="004C0F40"/>
    <w:rsid w:val="004C2BD5"/>
    <w:rsid w:val="004C607E"/>
    <w:rsid w:val="004D1FAF"/>
    <w:rsid w:val="004E23C4"/>
    <w:rsid w:val="004F67EC"/>
    <w:rsid w:val="0050733A"/>
    <w:rsid w:val="00512001"/>
    <w:rsid w:val="005201CA"/>
    <w:rsid w:val="00521D59"/>
    <w:rsid w:val="00523179"/>
    <w:rsid w:val="00533536"/>
    <w:rsid w:val="00541A7B"/>
    <w:rsid w:val="00546498"/>
    <w:rsid w:val="00547D42"/>
    <w:rsid w:val="00555971"/>
    <w:rsid w:val="00561B53"/>
    <w:rsid w:val="00576DDF"/>
    <w:rsid w:val="00577B92"/>
    <w:rsid w:val="00581643"/>
    <w:rsid w:val="00595DA6"/>
    <w:rsid w:val="005A125A"/>
    <w:rsid w:val="005A7DB1"/>
    <w:rsid w:val="005A7E9C"/>
    <w:rsid w:val="005B4F96"/>
    <w:rsid w:val="005C33ED"/>
    <w:rsid w:val="005C4439"/>
    <w:rsid w:val="005D1AE9"/>
    <w:rsid w:val="005D5DC2"/>
    <w:rsid w:val="005E0E99"/>
    <w:rsid w:val="005E4173"/>
    <w:rsid w:val="005F1CEB"/>
    <w:rsid w:val="005F3998"/>
    <w:rsid w:val="00600F24"/>
    <w:rsid w:val="006213E2"/>
    <w:rsid w:val="00631960"/>
    <w:rsid w:val="00636DAD"/>
    <w:rsid w:val="00644309"/>
    <w:rsid w:val="0064466A"/>
    <w:rsid w:val="006515B4"/>
    <w:rsid w:val="00652342"/>
    <w:rsid w:val="00663580"/>
    <w:rsid w:val="0067132F"/>
    <w:rsid w:val="00687087"/>
    <w:rsid w:val="00694B11"/>
    <w:rsid w:val="006972C0"/>
    <w:rsid w:val="006A1012"/>
    <w:rsid w:val="006A50C2"/>
    <w:rsid w:val="006B6CC7"/>
    <w:rsid w:val="006E3790"/>
    <w:rsid w:val="006E39B6"/>
    <w:rsid w:val="006E4598"/>
    <w:rsid w:val="006E6724"/>
    <w:rsid w:val="006E6A20"/>
    <w:rsid w:val="006E702F"/>
    <w:rsid w:val="006E7FF2"/>
    <w:rsid w:val="00710280"/>
    <w:rsid w:val="00720F29"/>
    <w:rsid w:val="0072269E"/>
    <w:rsid w:val="00731C5F"/>
    <w:rsid w:val="00750181"/>
    <w:rsid w:val="00750C5B"/>
    <w:rsid w:val="00763C96"/>
    <w:rsid w:val="007A0082"/>
    <w:rsid w:val="007A1361"/>
    <w:rsid w:val="007A6799"/>
    <w:rsid w:val="007A74B1"/>
    <w:rsid w:val="007B59D1"/>
    <w:rsid w:val="007B679F"/>
    <w:rsid w:val="007C1C1A"/>
    <w:rsid w:val="007D28FB"/>
    <w:rsid w:val="007E3CDF"/>
    <w:rsid w:val="00801C70"/>
    <w:rsid w:val="0081638E"/>
    <w:rsid w:val="00822154"/>
    <w:rsid w:val="00824B8D"/>
    <w:rsid w:val="00825CE9"/>
    <w:rsid w:val="00834898"/>
    <w:rsid w:val="00836F8E"/>
    <w:rsid w:val="00841381"/>
    <w:rsid w:val="00841DEA"/>
    <w:rsid w:val="00853C2E"/>
    <w:rsid w:val="00857C81"/>
    <w:rsid w:val="008764B5"/>
    <w:rsid w:val="00882FCB"/>
    <w:rsid w:val="00885750"/>
    <w:rsid w:val="0089190E"/>
    <w:rsid w:val="00894DEA"/>
    <w:rsid w:val="008A4224"/>
    <w:rsid w:val="008B0BEA"/>
    <w:rsid w:val="008B155B"/>
    <w:rsid w:val="008C0114"/>
    <w:rsid w:val="008C0D95"/>
    <w:rsid w:val="008C5AB0"/>
    <w:rsid w:val="008C7DC2"/>
    <w:rsid w:val="008D39F2"/>
    <w:rsid w:val="008E3A65"/>
    <w:rsid w:val="008E54AD"/>
    <w:rsid w:val="008E730B"/>
    <w:rsid w:val="008F077C"/>
    <w:rsid w:val="008F1BBD"/>
    <w:rsid w:val="00910200"/>
    <w:rsid w:val="00926099"/>
    <w:rsid w:val="00927308"/>
    <w:rsid w:val="00932CB7"/>
    <w:rsid w:val="0093305B"/>
    <w:rsid w:val="0093762B"/>
    <w:rsid w:val="00942998"/>
    <w:rsid w:val="009436E0"/>
    <w:rsid w:val="0095341D"/>
    <w:rsid w:val="00957A7C"/>
    <w:rsid w:val="0096266D"/>
    <w:rsid w:val="0097553E"/>
    <w:rsid w:val="00977BE7"/>
    <w:rsid w:val="00980C09"/>
    <w:rsid w:val="00981941"/>
    <w:rsid w:val="0098510C"/>
    <w:rsid w:val="009A0E87"/>
    <w:rsid w:val="009A1EB0"/>
    <w:rsid w:val="009A3526"/>
    <w:rsid w:val="009A5418"/>
    <w:rsid w:val="009A6F8A"/>
    <w:rsid w:val="009C2675"/>
    <w:rsid w:val="009C2E6E"/>
    <w:rsid w:val="009D3CF7"/>
    <w:rsid w:val="009E6171"/>
    <w:rsid w:val="009F01EA"/>
    <w:rsid w:val="009F1332"/>
    <w:rsid w:val="009F315E"/>
    <w:rsid w:val="009F7DB9"/>
    <w:rsid w:val="009F7E1C"/>
    <w:rsid w:val="00A028FC"/>
    <w:rsid w:val="00A04CE0"/>
    <w:rsid w:val="00A31501"/>
    <w:rsid w:val="00A41710"/>
    <w:rsid w:val="00A464AF"/>
    <w:rsid w:val="00A50B4D"/>
    <w:rsid w:val="00A52AAA"/>
    <w:rsid w:val="00A52E71"/>
    <w:rsid w:val="00A56426"/>
    <w:rsid w:val="00A574BF"/>
    <w:rsid w:val="00A645A2"/>
    <w:rsid w:val="00A7208B"/>
    <w:rsid w:val="00A73C99"/>
    <w:rsid w:val="00A966D6"/>
    <w:rsid w:val="00AA5C1C"/>
    <w:rsid w:val="00AB24A2"/>
    <w:rsid w:val="00AF11D7"/>
    <w:rsid w:val="00AF223E"/>
    <w:rsid w:val="00B03429"/>
    <w:rsid w:val="00B05CD9"/>
    <w:rsid w:val="00B05D48"/>
    <w:rsid w:val="00B116AF"/>
    <w:rsid w:val="00B5158D"/>
    <w:rsid w:val="00B628EE"/>
    <w:rsid w:val="00B8069B"/>
    <w:rsid w:val="00B963D0"/>
    <w:rsid w:val="00BB1160"/>
    <w:rsid w:val="00BB39D9"/>
    <w:rsid w:val="00BB6FFD"/>
    <w:rsid w:val="00BC45B7"/>
    <w:rsid w:val="00BC46BE"/>
    <w:rsid w:val="00BE22AA"/>
    <w:rsid w:val="00BF1ECE"/>
    <w:rsid w:val="00BF2547"/>
    <w:rsid w:val="00BF5E11"/>
    <w:rsid w:val="00BF7FDF"/>
    <w:rsid w:val="00C145C5"/>
    <w:rsid w:val="00C16F9E"/>
    <w:rsid w:val="00C536C9"/>
    <w:rsid w:val="00C54617"/>
    <w:rsid w:val="00C61314"/>
    <w:rsid w:val="00C7314E"/>
    <w:rsid w:val="00C76422"/>
    <w:rsid w:val="00C83097"/>
    <w:rsid w:val="00C91CCE"/>
    <w:rsid w:val="00C9353B"/>
    <w:rsid w:val="00C952AF"/>
    <w:rsid w:val="00CA0905"/>
    <w:rsid w:val="00CC0837"/>
    <w:rsid w:val="00CC188B"/>
    <w:rsid w:val="00CF74FF"/>
    <w:rsid w:val="00D02D48"/>
    <w:rsid w:val="00D04D6F"/>
    <w:rsid w:val="00D12D3F"/>
    <w:rsid w:val="00D21BC9"/>
    <w:rsid w:val="00D27B5C"/>
    <w:rsid w:val="00D3343D"/>
    <w:rsid w:val="00D3571D"/>
    <w:rsid w:val="00D36245"/>
    <w:rsid w:val="00D44426"/>
    <w:rsid w:val="00D44823"/>
    <w:rsid w:val="00D619B9"/>
    <w:rsid w:val="00D63AB2"/>
    <w:rsid w:val="00D64482"/>
    <w:rsid w:val="00D64BE9"/>
    <w:rsid w:val="00D76407"/>
    <w:rsid w:val="00D7641E"/>
    <w:rsid w:val="00D8655C"/>
    <w:rsid w:val="00D869D3"/>
    <w:rsid w:val="00D90EF8"/>
    <w:rsid w:val="00D92B75"/>
    <w:rsid w:val="00D9609A"/>
    <w:rsid w:val="00D96635"/>
    <w:rsid w:val="00DB0F1B"/>
    <w:rsid w:val="00DB45BA"/>
    <w:rsid w:val="00DB5EEF"/>
    <w:rsid w:val="00DC24F1"/>
    <w:rsid w:val="00DC304A"/>
    <w:rsid w:val="00DC6709"/>
    <w:rsid w:val="00DD4924"/>
    <w:rsid w:val="00DF1DDF"/>
    <w:rsid w:val="00DF2519"/>
    <w:rsid w:val="00E01A43"/>
    <w:rsid w:val="00E10601"/>
    <w:rsid w:val="00E13675"/>
    <w:rsid w:val="00E13BED"/>
    <w:rsid w:val="00E14B59"/>
    <w:rsid w:val="00E151DB"/>
    <w:rsid w:val="00E375F1"/>
    <w:rsid w:val="00E46192"/>
    <w:rsid w:val="00E6057E"/>
    <w:rsid w:val="00E640EF"/>
    <w:rsid w:val="00E675C5"/>
    <w:rsid w:val="00E845CF"/>
    <w:rsid w:val="00E86AC1"/>
    <w:rsid w:val="00E91772"/>
    <w:rsid w:val="00E93F97"/>
    <w:rsid w:val="00E9600E"/>
    <w:rsid w:val="00EA5DFA"/>
    <w:rsid w:val="00EA7C7E"/>
    <w:rsid w:val="00EB11D6"/>
    <w:rsid w:val="00ED086E"/>
    <w:rsid w:val="00ED4D55"/>
    <w:rsid w:val="00ED788C"/>
    <w:rsid w:val="00EF4233"/>
    <w:rsid w:val="00EF7ED2"/>
    <w:rsid w:val="00F00E57"/>
    <w:rsid w:val="00F03D39"/>
    <w:rsid w:val="00F0730E"/>
    <w:rsid w:val="00F10935"/>
    <w:rsid w:val="00F17A4D"/>
    <w:rsid w:val="00F24D52"/>
    <w:rsid w:val="00F2634E"/>
    <w:rsid w:val="00F34988"/>
    <w:rsid w:val="00F403AB"/>
    <w:rsid w:val="00F45079"/>
    <w:rsid w:val="00F45C5A"/>
    <w:rsid w:val="00F46A83"/>
    <w:rsid w:val="00F5395E"/>
    <w:rsid w:val="00F66A0E"/>
    <w:rsid w:val="00F72967"/>
    <w:rsid w:val="00F73A73"/>
    <w:rsid w:val="00F93A2E"/>
    <w:rsid w:val="00F95E09"/>
    <w:rsid w:val="00FB1381"/>
    <w:rsid w:val="00FB561C"/>
    <w:rsid w:val="00FC3937"/>
    <w:rsid w:val="00FC7D4B"/>
    <w:rsid w:val="00FD0BB7"/>
    <w:rsid w:val="00FD0FC7"/>
    <w:rsid w:val="00FE6AB0"/>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F1ECE"/>
    <w:rPr>
      <w:b/>
      <w:bCs/>
      <w:lang w:eastAsia="es-ES"/>
    </w:rPr>
  </w:style>
  <w:style w:type="character" w:customStyle="1" w:styleId="AsuntodelcomentarioCar">
    <w:name w:val="Asunto del comentario Car"/>
    <w:basedOn w:val="TextocomentarioCar"/>
    <w:link w:val="Asuntodelcomentario"/>
    <w:uiPriority w:val="99"/>
    <w:semiHidden/>
    <w:rsid w:val="00BF1E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82209140">
      <w:bodyDiv w:val="1"/>
      <w:marLeft w:val="0"/>
      <w:marRight w:val="0"/>
      <w:marTop w:val="0"/>
      <w:marBottom w:val="0"/>
      <w:divBdr>
        <w:top w:val="none" w:sz="0" w:space="0" w:color="auto"/>
        <w:left w:val="none" w:sz="0" w:space="0" w:color="auto"/>
        <w:bottom w:val="none" w:sz="0" w:space="0" w:color="auto"/>
        <w:right w:val="none" w:sz="0" w:space="0" w:color="auto"/>
      </w:divBdr>
    </w:div>
    <w:div w:id="20880525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64185491">
      <w:bodyDiv w:val="1"/>
      <w:marLeft w:val="0"/>
      <w:marRight w:val="0"/>
      <w:marTop w:val="0"/>
      <w:marBottom w:val="0"/>
      <w:divBdr>
        <w:top w:val="none" w:sz="0" w:space="0" w:color="auto"/>
        <w:left w:val="none" w:sz="0" w:space="0" w:color="auto"/>
        <w:bottom w:val="none" w:sz="0" w:space="0" w:color="auto"/>
        <w:right w:val="none" w:sz="0" w:space="0" w:color="auto"/>
      </w:divBdr>
    </w:div>
    <w:div w:id="373501597">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8353812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38484957">
      <w:bodyDiv w:val="1"/>
      <w:marLeft w:val="0"/>
      <w:marRight w:val="0"/>
      <w:marTop w:val="0"/>
      <w:marBottom w:val="0"/>
      <w:divBdr>
        <w:top w:val="none" w:sz="0" w:space="0" w:color="auto"/>
        <w:left w:val="none" w:sz="0" w:space="0" w:color="auto"/>
        <w:bottom w:val="none" w:sz="0" w:space="0" w:color="auto"/>
        <w:right w:val="none" w:sz="0" w:space="0" w:color="auto"/>
      </w:divBdr>
    </w:div>
    <w:div w:id="941954380">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0280187">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716535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4270890">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44191288">
      <w:bodyDiv w:val="1"/>
      <w:marLeft w:val="0"/>
      <w:marRight w:val="0"/>
      <w:marTop w:val="0"/>
      <w:marBottom w:val="0"/>
      <w:divBdr>
        <w:top w:val="none" w:sz="0" w:space="0" w:color="auto"/>
        <w:left w:val="none" w:sz="0" w:space="0" w:color="auto"/>
        <w:bottom w:val="none" w:sz="0" w:space="0" w:color="auto"/>
        <w:right w:val="none" w:sz="0" w:space="0" w:color="auto"/>
      </w:divBdr>
    </w:div>
    <w:div w:id="1959142322">
      <w:bodyDiv w:val="1"/>
      <w:marLeft w:val="0"/>
      <w:marRight w:val="0"/>
      <w:marTop w:val="0"/>
      <w:marBottom w:val="0"/>
      <w:divBdr>
        <w:top w:val="none" w:sz="0" w:space="0" w:color="auto"/>
        <w:left w:val="none" w:sz="0" w:space="0" w:color="auto"/>
        <w:bottom w:val="none" w:sz="0" w:space="0" w:color="auto"/>
        <w:right w:val="none" w:sz="0" w:space="0" w:color="auto"/>
      </w:divBdr>
    </w:div>
    <w:div w:id="2032679234">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3078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polo@indiep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istina@indiep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xperis.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989</Words>
  <Characters>5442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31</cp:revision>
  <cp:lastPrinted>2022-12-19T17:21:00Z</cp:lastPrinted>
  <dcterms:created xsi:type="dcterms:W3CDTF">2024-03-19T11:20:00Z</dcterms:created>
  <dcterms:modified xsi:type="dcterms:W3CDTF">2024-06-17T10:37:00Z</dcterms:modified>
</cp:coreProperties>
</file>