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5BE3" w14:textId="58A66731" w:rsidR="003436D7" w:rsidRDefault="003436D7"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477EF2">
        <w:rPr>
          <w:rFonts w:ascii="Arial" w:eastAsia="Arial" w:hAnsi="Arial" w:cs="Arial"/>
          <w:b/>
          <w:color w:val="000000"/>
          <w:sz w:val="20"/>
          <w:szCs w:val="20"/>
          <w:u w:val="single"/>
        </w:rPr>
        <w:t>julio</w:t>
      </w:r>
      <w:r w:rsidRPr="003436D7">
        <w:rPr>
          <w:rFonts w:ascii="Arial" w:eastAsia="Arial" w:hAnsi="Arial" w:cs="Arial"/>
          <w:b/>
          <w:color w:val="000000"/>
          <w:sz w:val="20"/>
          <w:szCs w:val="20"/>
          <w:u w:val="single"/>
        </w:rPr>
        <w:t>-</w:t>
      </w:r>
      <w:r w:rsidR="00477EF2">
        <w:rPr>
          <w:rFonts w:ascii="Arial" w:eastAsia="Arial" w:hAnsi="Arial" w:cs="Arial"/>
          <w:b/>
          <w:color w:val="000000"/>
          <w:sz w:val="20"/>
          <w:szCs w:val="20"/>
          <w:u w:val="single"/>
        </w:rPr>
        <w:t>septiembre</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6E076C19" w14:textId="77777777" w:rsidR="002B2305" w:rsidRPr="003436D7" w:rsidRDefault="002B2305"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25FF4733" w14:textId="6BD0D893" w:rsidR="00FE0A8D" w:rsidRDefault="00572170" w:rsidP="008B3FDB">
      <w:pPr>
        <w:tabs>
          <w:tab w:val="num" w:pos="720"/>
        </w:tabs>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w:t>
      </w:r>
      <w:r w:rsidR="00181781">
        <w:rPr>
          <w:rFonts w:ascii="Arial" w:eastAsia="Arial" w:hAnsi="Arial" w:cs="Arial"/>
          <w:b/>
          <w:bCs/>
          <w:sz w:val="36"/>
          <w:szCs w:val="36"/>
        </w:rPr>
        <w:t xml:space="preserve">de Bienes y </w:t>
      </w:r>
      <w:r w:rsidR="00BE54A6">
        <w:rPr>
          <w:rFonts w:ascii="Arial" w:eastAsia="Arial" w:hAnsi="Arial" w:cs="Arial"/>
          <w:b/>
          <w:bCs/>
          <w:sz w:val="36"/>
          <w:szCs w:val="36"/>
        </w:rPr>
        <w:t>s</w:t>
      </w:r>
      <w:r w:rsidR="00181781">
        <w:rPr>
          <w:rFonts w:ascii="Arial" w:eastAsia="Arial" w:hAnsi="Arial" w:cs="Arial"/>
          <w:b/>
          <w:bCs/>
          <w:sz w:val="36"/>
          <w:szCs w:val="36"/>
        </w:rPr>
        <w:t>ervicios</w:t>
      </w:r>
      <w:r w:rsidR="00125DF3">
        <w:rPr>
          <w:rFonts w:ascii="Arial" w:eastAsia="Arial" w:hAnsi="Arial" w:cs="Arial"/>
          <w:b/>
          <w:bCs/>
          <w:sz w:val="36"/>
          <w:szCs w:val="36"/>
        </w:rPr>
        <w:t xml:space="preserve"> se</w:t>
      </w:r>
      <w:r w:rsidR="00181781">
        <w:rPr>
          <w:rFonts w:ascii="Arial" w:eastAsia="Arial" w:hAnsi="Arial" w:cs="Arial"/>
          <w:b/>
          <w:bCs/>
          <w:sz w:val="36"/>
          <w:szCs w:val="36"/>
        </w:rPr>
        <w:t xml:space="preserve"> mantienen </w:t>
      </w:r>
      <w:r w:rsidR="00125DF3">
        <w:rPr>
          <w:rFonts w:ascii="Arial" w:eastAsia="Arial" w:hAnsi="Arial" w:cs="Arial"/>
          <w:b/>
          <w:bCs/>
          <w:sz w:val="36"/>
          <w:szCs w:val="36"/>
        </w:rPr>
        <w:t xml:space="preserve">entre las más optimistas con </w:t>
      </w:r>
      <w:r w:rsidR="00181781">
        <w:rPr>
          <w:rFonts w:ascii="Arial" w:eastAsia="Arial" w:hAnsi="Arial" w:cs="Arial"/>
          <w:b/>
          <w:bCs/>
          <w:sz w:val="36"/>
          <w:szCs w:val="36"/>
        </w:rPr>
        <w:t xml:space="preserve">previsiones </w:t>
      </w:r>
      <w:r w:rsidR="00125DF3">
        <w:rPr>
          <w:rFonts w:ascii="Arial" w:eastAsia="Arial" w:hAnsi="Arial" w:cs="Arial"/>
          <w:b/>
          <w:bCs/>
          <w:sz w:val="36"/>
          <w:szCs w:val="36"/>
        </w:rPr>
        <w:t xml:space="preserve">netas </w:t>
      </w:r>
      <w:r w:rsidR="00181781">
        <w:rPr>
          <w:rFonts w:ascii="Arial" w:eastAsia="Arial" w:hAnsi="Arial" w:cs="Arial"/>
          <w:b/>
          <w:bCs/>
          <w:sz w:val="36"/>
          <w:szCs w:val="36"/>
        </w:rPr>
        <w:t xml:space="preserve">de </w:t>
      </w:r>
      <w:r w:rsidR="00125DF3">
        <w:rPr>
          <w:rFonts w:ascii="Arial" w:eastAsia="Arial" w:hAnsi="Arial" w:cs="Arial"/>
          <w:b/>
          <w:bCs/>
          <w:sz w:val="36"/>
          <w:szCs w:val="36"/>
        </w:rPr>
        <w:t xml:space="preserve">generación de empleo del </w:t>
      </w:r>
      <w:r w:rsidR="008B3FDB" w:rsidRPr="00572170">
        <w:rPr>
          <w:rFonts w:ascii="Arial" w:eastAsia="Arial" w:hAnsi="Arial" w:cs="Arial"/>
          <w:b/>
          <w:bCs/>
          <w:sz w:val="36"/>
          <w:szCs w:val="36"/>
        </w:rPr>
        <w:t>2</w:t>
      </w:r>
      <w:r w:rsidR="00181781">
        <w:rPr>
          <w:rFonts w:ascii="Arial" w:eastAsia="Arial" w:hAnsi="Arial" w:cs="Arial"/>
          <w:b/>
          <w:bCs/>
          <w:sz w:val="36"/>
          <w:szCs w:val="36"/>
        </w:rPr>
        <w:t>6</w:t>
      </w:r>
      <w:r w:rsidR="008B3FDB" w:rsidRPr="00572170">
        <w:rPr>
          <w:rFonts w:ascii="Arial" w:eastAsia="Arial" w:hAnsi="Arial" w:cs="Arial"/>
          <w:b/>
          <w:bCs/>
          <w:sz w:val="36"/>
          <w:szCs w:val="36"/>
        </w:rPr>
        <w:t>%</w:t>
      </w:r>
    </w:p>
    <w:p w14:paraId="16E0517D" w14:textId="61D9FE2E" w:rsidR="00C4624D" w:rsidRPr="00C4624D" w:rsidRDefault="00C4624D" w:rsidP="008B3FDB">
      <w:pPr>
        <w:spacing w:before="120" w:line="288" w:lineRule="auto"/>
        <w:jc w:val="both"/>
        <w:rPr>
          <w:rFonts w:ascii="Arial" w:eastAsia="Arial" w:hAnsi="Arial" w:cs="Arial"/>
          <w:b/>
          <w:sz w:val="23"/>
          <w:szCs w:val="23"/>
        </w:rPr>
      </w:pPr>
    </w:p>
    <w:p w14:paraId="007557BA" w14:textId="467F7F33" w:rsidR="00572170" w:rsidRPr="008B3FDB" w:rsidRDefault="00572170" w:rsidP="008B3FDB">
      <w:pPr>
        <w:pStyle w:val="Prrafodelista"/>
        <w:numPr>
          <w:ilvl w:val="0"/>
          <w:numId w:val="7"/>
        </w:numPr>
        <w:spacing w:before="120" w:line="288" w:lineRule="auto"/>
        <w:contextualSpacing w:val="0"/>
        <w:jc w:val="both"/>
        <w:rPr>
          <w:rFonts w:ascii="Arial" w:eastAsia="Arial" w:hAnsi="Arial" w:cs="Arial"/>
          <w:b/>
          <w:sz w:val="23"/>
          <w:szCs w:val="23"/>
        </w:rPr>
      </w:pPr>
      <w:r w:rsidRPr="00572170">
        <w:rPr>
          <w:rFonts w:ascii="Arial" w:eastAsia="Arial" w:hAnsi="Arial" w:cs="Arial"/>
          <w:b/>
          <w:bCs/>
          <w:sz w:val="23"/>
          <w:szCs w:val="23"/>
        </w:rPr>
        <w:t xml:space="preserve">Las </w:t>
      </w:r>
      <w:r w:rsidR="008B3FDB">
        <w:rPr>
          <w:rFonts w:ascii="Arial" w:eastAsia="Arial" w:hAnsi="Arial" w:cs="Arial"/>
          <w:b/>
          <w:bCs/>
          <w:sz w:val="23"/>
          <w:szCs w:val="23"/>
        </w:rPr>
        <w:t xml:space="preserve">compañías </w:t>
      </w:r>
      <w:r w:rsidRPr="00572170">
        <w:rPr>
          <w:rFonts w:ascii="Arial" w:eastAsia="Arial" w:hAnsi="Arial" w:cs="Arial"/>
          <w:b/>
          <w:bCs/>
          <w:sz w:val="23"/>
          <w:szCs w:val="23"/>
        </w:rPr>
        <w:t xml:space="preserve">del sector </w:t>
      </w:r>
      <w:r w:rsidR="00125DF3">
        <w:rPr>
          <w:rFonts w:ascii="Arial" w:eastAsia="Arial" w:hAnsi="Arial" w:cs="Arial"/>
          <w:b/>
          <w:bCs/>
          <w:sz w:val="23"/>
          <w:szCs w:val="23"/>
        </w:rPr>
        <w:t xml:space="preserve">afrontan el tercer trimestre con unas previsiones iguales a las </w:t>
      </w:r>
      <w:r w:rsidR="00181781">
        <w:rPr>
          <w:rFonts w:ascii="Arial" w:eastAsia="Arial" w:hAnsi="Arial" w:cs="Arial"/>
          <w:b/>
          <w:bCs/>
          <w:sz w:val="23"/>
          <w:szCs w:val="23"/>
        </w:rPr>
        <w:t>del periodo anterior</w:t>
      </w:r>
      <w:r w:rsidRPr="00572170">
        <w:rPr>
          <w:rFonts w:ascii="Arial" w:eastAsia="Arial" w:hAnsi="Arial" w:cs="Arial"/>
          <w:b/>
          <w:bCs/>
          <w:sz w:val="23"/>
          <w:szCs w:val="23"/>
        </w:rPr>
        <w:t xml:space="preserve"> y se sitúan 1</w:t>
      </w:r>
      <w:r w:rsidR="00181781">
        <w:rPr>
          <w:rFonts w:ascii="Arial" w:eastAsia="Arial" w:hAnsi="Arial" w:cs="Arial"/>
          <w:b/>
          <w:bCs/>
          <w:sz w:val="23"/>
          <w:szCs w:val="23"/>
        </w:rPr>
        <w:t>5</w:t>
      </w:r>
      <w:r w:rsidRPr="00572170">
        <w:rPr>
          <w:rFonts w:ascii="Arial" w:eastAsia="Arial" w:hAnsi="Arial" w:cs="Arial"/>
          <w:b/>
          <w:bCs/>
          <w:sz w:val="23"/>
          <w:szCs w:val="23"/>
        </w:rPr>
        <w:t xml:space="preserve"> puntos por encima de la media nacional</w:t>
      </w:r>
      <w:r w:rsidR="00125DF3">
        <w:rPr>
          <w:rFonts w:ascii="Arial" w:eastAsia="Arial" w:hAnsi="Arial" w:cs="Arial"/>
          <w:b/>
          <w:bCs/>
          <w:sz w:val="23"/>
          <w:szCs w:val="23"/>
        </w:rPr>
        <w:t>.</w:t>
      </w:r>
    </w:p>
    <w:p w14:paraId="3B4B87C3" w14:textId="53E68121" w:rsidR="00572170" w:rsidRPr="00572170" w:rsidRDefault="00181781" w:rsidP="008B3FD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bCs/>
          <w:sz w:val="23"/>
          <w:szCs w:val="23"/>
        </w:rPr>
        <w:t>Solo l</w:t>
      </w:r>
      <w:r w:rsidR="00125DF3">
        <w:rPr>
          <w:rFonts w:ascii="Arial" w:eastAsia="Arial" w:hAnsi="Arial" w:cs="Arial"/>
          <w:b/>
          <w:bCs/>
          <w:sz w:val="23"/>
          <w:szCs w:val="23"/>
        </w:rPr>
        <w:t>as</w:t>
      </w:r>
      <w:r>
        <w:rPr>
          <w:rFonts w:ascii="Arial" w:eastAsia="Arial" w:hAnsi="Arial" w:cs="Arial"/>
          <w:b/>
          <w:bCs/>
          <w:sz w:val="23"/>
          <w:szCs w:val="23"/>
        </w:rPr>
        <w:t xml:space="preserve"> supera el sector </w:t>
      </w:r>
      <w:r w:rsidR="00BE54A6">
        <w:rPr>
          <w:rFonts w:ascii="Arial" w:eastAsia="Arial" w:hAnsi="Arial" w:cs="Arial"/>
          <w:b/>
          <w:bCs/>
          <w:sz w:val="23"/>
          <w:szCs w:val="23"/>
        </w:rPr>
        <w:t>T</w:t>
      </w:r>
      <w:r>
        <w:rPr>
          <w:rFonts w:ascii="Arial" w:eastAsia="Arial" w:hAnsi="Arial" w:cs="Arial"/>
          <w:b/>
          <w:bCs/>
          <w:sz w:val="23"/>
          <w:szCs w:val="23"/>
        </w:rPr>
        <w:t>ecnológico (35%) y empata</w:t>
      </w:r>
      <w:r w:rsidR="00125DF3">
        <w:rPr>
          <w:rFonts w:ascii="Arial" w:eastAsia="Arial" w:hAnsi="Arial" w:cs="Arial"/>
          <w:b/>
          <w:bCs/>
          <w:sz w:val="23"/>
          <w:szCs w:val="23"/>
        </w:rPr>
        <w:t>n</w:t>
      </w:r>
      <w:r>
        <w:rPr>
          <w:rFonts w:ascii="Arial" w:eastAsia="Arial" w:hAnsi="Arial" w:cs="Arial"/>
          <w:b/>
          <w:bCs/>
          <w:sz w:val="23"/>
          <w:szCs w:val="23"/>
        </w:rPr>
        <w:t xml:space="preserve"> con el sector </w:t>
      </w:r>
      <w:r w:rsidRPr="00181781">
        <w:rPr>
          <w:rFonts w:ascii="Arial" w:eastAsia="Arial" w:hAnsi="Arial" w:cs="Arial"/>
          <w:b/>
          <w:bCs/>
          <w:sz w:val="23"/>
          <w:szCs w:val="23"/>
        </w:rPr>
        <w:t>Transporte, logística y automoción</w:t>
      </w:r>
      <w:r w:rsidR="00125DF3">
        <w:rPr>
          <w:rFonts w:ascii="Arial" w:eastAsia="Arial" w:hAnsi="Arial" w:cs="Arial"/>
          <w:b/>
          <w:bCs/>
          <w:sz w:val="23"/>
          <w:szCs w:val="23"/>
        </w:rPr>
        <w:t>.</w:t>
      </w:r>
    </w:p>
    <w:p w14:paraId="0F61D5F5" w14:textId="39180062" w:rsidR="00181781" w:rsidRPr="00572170" w:rsidRDefault="00181781" w:rsidP="00181781">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Energía y </w:t>
      </w:r>
      <w:r w:rsidR="00BE54A6">
        <w:rPr>
          <w:rFonts w:ascii="Arial" w:eastAsia="Arial" w:hAnsi="Arial" w:cs="Arial"/>
          <w:b/>
          <w:sz w:val="23"/>
          <w:szCs w:val="23"/>
        </w:rPr>
        <w:t>s</w:t>
      </w:r>
      <w:r>
        <w:rPr>
          <w:rFonts w:ascii="Arial" w:eastAsia="Arial" w:hAnsi="Arial" w:cs="Arial"/>
          <w:b/>
          <w:sz w:val="23"/>
          <w:szCs w:val="23"/>
        </w:rPr>
        <w:t>uministros</w:t>
      </w:r>
      <w:r w:rsidRPr="00572170">
        <w:rPr>
          <w:rFonts w:ascii="Arial" w:eastAsia="Arial" w:hAnsi="Arial" w:cs="Arial"/>
          <w:b/>
          <w:sz w:val="23"/>
          <w:szCs w:val="23"/>
        </w:rPr>
        <w:t xml:space="preserve"> registra la previsión</w:t>
      </w:r>
      <w:r w:rsidR="00BE54A6">
        <w:rPr>
          <w:rFonts w:ascii="Arial" w:eastAsia="Arial" w:hAnsi="Arial" w:cs="Arial"/>
          <w:b/>
          <w:sz w:val="23"/>
          <w:szCs w:val="23"/>
        </w:rPr>
        <w:t xml:space="preserve"> más baja</w:t>
      </w:r>
      <w:r w:rsidRPr="00572170">
        <w:rPr>
          <w:rFonts w:ascii="Arial" w:eastAsia="Arial" w:hAnsi="Arial" w:cs="Arial"/>
          <w:b/>
          <w:sz w:val="23"/>
          <w:szCs w:val="23"/>
        </w:rPr>
        <w:t xml:space="preserve">, con un </w:t>
      </w:r>
      <w:r>
        <w:rPr>
          <w:rFonts w:ascii="Arial" w:eastAsia="Arial" w:hAnsi="Arial" w:cs="Arial"/>
          <w:b/>
          <w:sz w:val="23"/>
          <w:szCs w:val="23"/>
        </w:rPr>
        <w:t>15</w:t>
      </w:r>
      <w:r w:rsidRPr="00572170">
        <w:rPr>
          <w:rFonts w:ascii="Arial" w:eastAsia="Arial" w:hAnsi="Arial" w:cs="Arial"/>
          <w:b/>
          <w:sz w:val="23"/>
          <w:szCs w:val="23"/>
        </w:rPr>
        <w:t>%</w:t>
      </w:r>
      <w:r>
        <w:rPr>
          <w:rFonts w:ascii="Arial" w:eastAsia="Arial" w:hAnsi="Arial" w:cs="Arial"/>
          <w:b/>
          <w:sz w:val="23"/>
          <w:szCs w:val="23"/>
        </w:rPr>
        <w:t xml:space="preserve"> </w:t>
      </w:r>
      <w:r w:rsidR="00BE54A6">
        <w:rPr>
          <w:rFonts w:ascii="Arial" w:eastAsia="Arial" w:hAnsi="Arial" w:cs="Arial"/>
          <w:b/>
          <w:sz w:val="23"/>
          <w:szCs w:val="23"/>
        </w:rPr>
        <w:t xml:space="preserve">en </w:t>
      </w:r>
      <w:r>
        <w:rPr>
          <w:rFonts w:ascii="Arial" w:eastAsia="Arial" w:hAnsi="Arial" w:cs="Arial"/>
          <w:b/>
          <w:sz w:val="23"/>
          <w:szCs w:val="23"/>
        </w:rPr>
        <w:t>negativo</w:t>
      </w:r>
    </w:p>
    <w:p w14:paraId="4FB7BB41" w14:textId="77777777" w:rsidR="00700FE8" w:rsidRPr="00F12D89" w:rsidRDefault="00700FE8" w:rsidP="008B3FDB">
      <w:pPr>
        <w:spacing w:before="120" w:line="288" w:lineRule="auto"/>
        <w:jc w:val="both"/>
        <w:rPr>
          <w:rFonts w:ascii="Arial" w:eastAsia="Arial" w:hAnsi="Arial" w:cs="Arial"/>
          <w:b/>
          <w:sz w:val="22"/>
          <w:szCs w:val="22"/>
        </w:rPr>
      </w:pPr>
    </w:p>
    <w:bookmarkEnd w:id="2"/>
    <w:p w14:paraId="2D8139AA" w14:textId="07C42B77" w:rsidR="000E5AE7" w:rsidRPr="000E5AE7" w:rsidRDefault="00196895" w:rsidP="000E5AE7">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3F6C92">
        <w:rPr>
          <w:rFonts w:ascii="Arial" w:eastAsia="Arial" w:hAnsi="Arial" w:cs="Arial"/>
          <w:b/>
          <w:sz w:val="22"/>
          <w:szCs w:val="22"/>
        </w:rPr>
        <w:t>1</w:t>
      </w:r>
      <w:r w:rsidR="00181781">
        <w:rPr>
          <w:rFonts w:ascii="Arial" w:eastAsia="Arial" w:hAnsi="Arial" w:cs="Arial"/>
          <w:b/>
          <w:sz w:val="22"/>
          <w:szCs w:val="22"/>
        </w:rPr>
        <w:t>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181781">
        <w:rPr>
          <w:rFonts w:ascii="Arial" w:eastAsia="Arial" w:hAnsi="Arial" w:cs="Arial"/>
          <w:b/>
          <w:sz w:val="22"/>
          <w:szCs w:val="22"/>
        </w:rPr>
        <w:t>junio</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w:t>
      </w:r>
      <w:r w:rsidR="00AB7073">
        <w:rPr>
          <w:rFonts w:ascii="Arial" w:eastAsia="Arial" w:hAnsi="Arial" w:cs="Arial"/>
          <w:b/>
          <w:sz w:val="22"/>
          <w:szCs w:val="22"/>
        </w:rPr>
        <w:t>5</w:t>
      </w:r>
      <w:r w:rsidRPr="00584891">
        <w:rPr>
          <w:rFonts w:ascii="Arial" w:eastAsia="Arial" w:hAnsi="Arial" w:cs="Arial"/>
          <w:b/>
          <w:sz w:val="22"/>
          <w:szCs w:val="22"/>
        </w:rPr>
        <w:t>.-</w:t>
      </w:r>
      <w:bookmarkStart w:id="3" w:name="_Hlk113557102"/>
      <w:r w:rsidRPr="00584891">
        <w:rPr>
          <w:rFonts w:ascii="Arial" w:eastAsia="Arial" w:hAnsi="Arial" w:cs="Arial"/>
          <w:b/>
          <w:sz w:val="22"/>
          <w:szCs w:val="22"/>
        </w:rPr>
        <w:t xml:space="preserve"> </w:t>
      </w:r>
      <w:bookmarkStart w:id="4" w:name="_Hlk137140302"/>
      <w:r w:rsidR="000E5AE7" w:rsidRPr="000E5AE7">
        <w:rPr>
          <w:rFonts w:ascii="Arial" w:eastAsia="Arial" w:hAnsi="Arial" w:cs="Arial"/>
          <w:bCs/>
          <w:sz w:val="22"/>
          <w:szCs w:val="22"/>
        </w:rPr>
        <w:t xml:space="preserve">Las organizaciones del </w:t>
      </w:r>
      <w:r w:rsidR="000E5AE7" w:rsidRPr="000E5AE7">
        <w:rPr>
          <w:rFonts w:ascii="Arial" w:eastAsia="Arial" w:hAnsi="Arial" w:cs="Arial"/>
          <w:b/>
          <w:sz w:val="22"/>
          <w:szCs w:val="22"/>
        </w:rPr>
        <w:t xml:space="preserve">sector de Bienes y </w:t>
      </w:r>
      <w:r w:rsidR="00BE54A6">
        <w:rPr>
          <w:rFonts w:ascii="Arial" w:eastAsia="Arial" w:hAnsi="Arial" w:cs="Arial"/>
          <w:b/>
          <w:sz w:val="22"/>
          <w:szCs w:val="22"/>
        </w:rPr>
        <w:t>s</w:t>
      </w:r>
      <w:r w:rsidR="000E5AE7" w:rsidRPr="000E5AE7">
        <w:rPr>
          <w:rFonts w:ascii="Arial" w:eastAsia="Arial" w:hAnsi="Arial" w:cs="Arial"/>
          <w:b/>
          <w:sz w:val="22"/>
          <w:szCs w:val="22"/>
        </w:rPr>
        <w:t>ervicios</w:t>
      </w:r>
      <w:r w:rsidR="000E5AE7" w:rsidRPr="000E5AE7">
        <w:rPr>
          <w:rFonts w:ascii="Arial" w:eastAsia="Arial" w:hAnsi="Arial" w:cs="Arial"/>
          <w:bCs/>
          <w:sz w:val="22"/>
          <w:szCs w:val="22"/>
        </w:rPr>
        <w:t xml:space="preserve"> se consolidan en el segundo puesto de las previsiones de contratación en España para el tercer trimestre de 2025, con </w:t>
      </w:r>
      <w:r w:rsidR="000E5AE7" w:rsidRPr="000E5AE7">
        <w:rPr>
          <w:rFonts w:ascii="Arial" w:eastAsia="Arial" w:hAnsi="Arial" w:cs="Arial"/>
          <w:b/>
          <w:sz w:val="22"/>
          <w:szCs w:val="22"/>
        </w:rPr>
        <w:t>una proyección neta de empleo del 26%,</w:t>
      </w:r>
      <w:r w:rsidR="000E5AE7" w:rsidRPr="000E5AE7">
        <w:rPr>
          <w:rFonts w:ascii="Arial" w:eastAsia="Arial" w:hAnsi="Arial" w:cs="Arial"/>
          <w:bCs/>
          <w:sz w:val="22"/>
          <w:szCs w:val="22"/>
        </w:rPr>
        <w:t xml:space="preserve"> de acuerdo con los datos del </w:t>
      </w:r>
      <w:r w:rsidR="000E5AE7" w:rsidRPr="000E5AE7">
        <w:rPr>
          <w:rFonts w:ascii="Arial" w:eastAsia="Arial" w:hAnsi="Arial" w:cs="Arial"/>
          <w:b/>
          <w:sz w:val="22"/>
          <w:szCs w:val="22"/>
        </w:rPr>
        <w:t>Estudio de Proyección de Empleo de ManpowerGroup</w:t>
      </w:r>
      <w:r w:rsidR="000E5AE7" w:rsidRPr="000E5AE7">
        <w:rPr>
          <w:rFonts w:ascii="Arial" w:eastAsia="Arial" w:hAnsi="Arial" w:cs="Arial"/>
          <w:bCs/>
          <w:sz w:val="22"/>
          <w:szCs w:val="22"/>
        </w:rPr>
        <w:t>. Esta cifra mantiene el mismo nivel del trimestre anterior y se sitúa 15 puntos por encima de la media nacional, establecida en el 11%.</w:t>
      </w:r>
      <w:r w:rsidR="00F17B3C">
        <w:rPr>
          <w:rFonts w:ascii="Arial" w:eastAsia="Arial" w:hAnsi="Arial" w:cs="Arial"/>
          <w:bCs/>
          <w:sz w:val="22"/>
          <w:szCs w:val="22"/>
        </w:rPr>
        <w:t xml:space="preserve"> En comparación con el mismo periodo del año anterior, el sector suma 8 puntos porcentuales. </w:t>
      </w:r>
    </w:p>
    <w:p w14:paraId="518E02C0" w14:textId="09BDF314" w:rsidR="000E5AE7" w:rsidRPr="000E5AE7" w:rsidRDefault="000E5AE7" w:rsidP="000E5AE7">
      <w:pPr>
        <w:spacing w:before="120" w:line="288" w:lineRule="auto"/>
        <w:jc w:val="both"/>
        <w:rPr>
          <w:rFonts w:ascii="Arial" w:eastAsia="Arial" w:hAnsi="Arial" w:cs="Arial"/>
          <w:bCs/>
          <w:sz w:val="22"/>
          <w:szCs w:val="22"/>
        </w:rPr>
      </w:pPr>
      <w:r w:rsidRPr="000E5AE7">
        <w:rPr>
          <w:rFonts w:ascii="Arial" w:eastAsia="Arial" w:hAnsi="Arial" w:cs="Arial"/>
          <w:bCs/>
          <w:sz w:val="22"/>
          <w:szCs w:val="22"/>
        </w:rPr>
        <w:t xml:space="preserve">En detalle, </w:t>
      </w:r>
      <w:r w:rsidRPr="000E5AE7">
        <w:rPr>
          <w:rFonts w:ascii="Arial" w:eastAsia="Arial" w:hAnsi="Arial" w:cs="Arial"/>
          <w:b/>
          <w:sz w:val="22"/>
          <w:szCs w:val="22"/>
        </w:rPr>
        <w:t>el 3</w:t>
      </w:r>
      <w:r w:rsidR="00C95929">
        <w:rPr>
          <w:rFonts w:ascii="Arial" w:eastAsia="Arial" w:hAnsi="Arial" w:cs="Arial"/>
          <w:b/>
          <w:sz w:val="22"/>
          <w:szCs w:val="22"/>
        </w:rPr>
        <w:t>7</w:t>
      </w:r>
      <w:r w:rsidRPr="000E5AE7">
        <w:rPr>
          <w:rFonts w:ascii="Arial" w:eastAsia="Arial" w:hAnsi="Arial" w:cs="Arial"/>
          <w:b/>
          <w:sz w:val="22"/>
          <w:szCs w:val="22"/>
        </w:rPr>
        <w:t>% de las empresas del sector anticipa un incremento de personal</w:t>
      </w:r>
      <w:r w:rsidRPr="000E5AE7">
        <w:rPr>
          <w:rFonts w:ascii="Arial" w:eastAsia="Arial" w:hAnsi="Arial" w:cs="Arial"/>
          <w:bCs/>
          <w:sz w:val="22"/>
          <w:szCs w:val="22"/>
        </w:rPr>
        <w:t xml:space="preserve"> entre julio y septiembre, el 58% prevé conservar sus actuales plantillas y solo un </w:t>
      </w:r>
      <w:r w:rsidR="00C95929">
        <w:rPr>
          <w:rFonts w:ascii="Arial" w:eastAsia="Arial" w:hAnsi="Arial" w:cs="Arial"/>
          <w:bCs/>
          <w:sz w:val="22"/>
          <w:szCs w:val="22"/>
        </w:rPr>
        <w:t>5</w:t>
      </w:r>
      <w:r w:rsidRPr="000E5AE7">
        <w:rPr>
          <w:rFonts w:ascii="Arial" w:eastAsia="Arial" w:hAnsi="Arial" w:cs="Arial"/>
          <w:bCs/>
          <w:sz w:val="22"/>
          <w:szCs w:val="22"/>
        </w:rPr>
        <w:t>% contempla realizar recortes.</w:t>
      </w:r>
    </w:p>
    <w:p w14:paraId="500C7157" w14:textId="66EC9B60" w:rsidR="000E5AE7" w:rsidRPr="000E5AE7" w:rsidRDefault="000E5AE7" w:rsidP="000E5AE7">
      <w:pPr>
        <w:spacing w:before="120" w:line="288" w:lineRule="auto"/>
        <w:jc w:val="both"/>
        <w:rPr>
          <w:rFonts w:ascii="Arial" w:eastAsia="Arial" w:hAnsi="Arial" w:cs="Arial"/>
          <w:bCs/>
          <w:sz w:val="22"/>
          <w:szCs w:val="22"/>
        </w:rPr>
      </w:pPr>
      <w:r w:rsidRPr="000E5AE7">
        <w:rPr>
          <w:rFonts w:ascii="Arial" w:eastAsia="Arial" w:hAnsi="Arial" w:cs="Arial"/>
          <w:b/>
          <w:sz w:val="22"/>
          <w:szCs w:val="22"/>
        </w:rPr>
        <w:t>Yaiza Marrero, directora corporativa de Gran Consumo y Comercio en ManpowerGroup</w:t>
      </w:r>
      <w:r w:rsidRPr="000E5AE7">
        <w:rPr>
          <w:rFonts w:ascii="Arial" w:eastAsia="Arial" w:hAnsi="Arial" w:cs="Arial"/>
          <w:bCs/>
          <w:sz w:val="22"/>
          <w:szCs w:val="22"/>
        </w:rPr>
        <w:t>, destaca: “</w:t>
      </w:r>
      <w:r w:rsidRPr="00B02A4B">
        <w:rPr>
          <w:rFonts w:ascii="Arial" w:eastAsia="Arial" w:hAnsi="Arial" w:cs="Arial"/>
          <w:bCs/>
          <w:i/>
          <w:iCs/>
          <w:sz w:val="22"/>
          <w:szCs w:val="22"/>
        </w:rPr>
        <w:t xml:space="preserve">Estamos observando </w:t>
      </w:r>
      <w:r w:rsidR="00B02A4B">
        <w:rPr>
          <w:rFonts w:ascii="Arial" w:eastAsia="Arial" w:hAnsi="Arial" w:cs="Arial"/>
          <w:bCs/>
          <w:i/>
          <w:iCs/>
          <w:sz w:val="22"/>
          <w:szCs w:val="22"/>
        </w:rPr>
        <w:t>voluntad de contratación sostenida en el tiempo de las empresas del sector</w:t>
      </w:r>
      <w:r w:rsidRPr="00B02A4B">
        <w:rPr>
          <w:rFonts w:ascii="Arial" w:eastAsia="Arial" w:hAnsi="Arial" w:cs="Arial"/>
          <w:bCs/>
          <w:i/>
          <w:iCs/>
          <w:sz w:val="22"/>
          <w:szCs w:val="22"/>
        </w:rPr>
        <w:t xml:space="preserve">. A pesar del </w:t>
      </w:r>
      <w:r w:rsidR="00B02A4B">
        <w:rPr>
          <w:rFonts w:ascii="Arial" w:eastAsia="Arial" w:hAnsi="Arial" w:cs="Arial"/>
          <w:bCs/>
          <w:i/>
          <w:iCs/>
          <w:sz w:val="22"/>
          <w:szCs w:val="22"/>
        </w:rPr>
        <w:t xml:space="preserve">complejo </w:t>
      </w:r>
      <w:r w:rsidRPr="00B02A4B">
        <w:rPr>
          <w:rFonts w:ascii="Arial" w:eastAsia="Arial" w:hAnsi="Arial" w:cs="Arial"/>
          <w:bCs/>
          <w:i/>
          <w:iCs/>
          <w:sz w:val="22"/>
          <w:szCs w:val="22"/>
        </w:rPr>
        <w:t xml:space="preserve">contexto económico, las compañías siguen reforzando sus equipos para adaptarse a un consumidor cada vez más exigente, apostando por la experiencia </w:t>
      </w:r>
      <w:proofErr w:type="spellStart"/>
      <w:r w:rsidRPr="00B02A4B">
        <w:rPr>
          <w:rFonts w:ascii="Arial" w:eastAsia="Arial" w:hAnsi="Arial" w:cs="Arial"/>
          <w:bCs/>
          <w:i/>
          <w:iCs/>
          <w:sz w:val="22"/>
          <w:szCs w:val="22"/>
        </w:rPr>
        <w:t>omnicanal</w:t>
      </w:r>
      <w:proofErr w:type="spellEnd"/>
      <w:r w:rsidRPr="00B02A4B">
        <w:rPr>
          <w:rFonts w:ascii="Arial" w:eastAsia="Arial" w:hAnsi="Arial" w:cs="Arial"/>
          <w:bCs/>
          <w:i/>
          <w:iCs/>
          <w:sz w:val="22"/>
          <w:szCs w:val="22"/>
        </w:rPr>
        <w:t xml:space="preserve"> y la innovación en sus servicios. </w:t>
      </w:r>
      <w:r w:rsidR="00AA4D52">
        <w:rPr>
          <w:rFonts w:ascii="Arial" w:eastAsia="Arial" w:hAnsi="Arial" w:cs="Arial"/>
          <w:bCs/>
          <w:i/>
          <w:iCs/>
          <w:sz w:val="22"/>
          <w:szCs w:val="22"/>
        </w:rPr>
        <w:t>El sector tiene retos por delante, como la dificultad para incorporar determinados perfiles, pero cabe poner en valor esa voluntad por crear oportunidades de empleo</w:t>
      </w:r>
      <w:r w:rsidRPr="000E5AE7">
        <w:rPr>
          <w:rFonts w:ascii="Arial" w:eastAsia="Arial" w:hAnsi="Arial" w:cs="Arial"/>
          <w:bCs/>
          <w:sz w:val="22"/>
          <w:szCs w:val="22"/>
        </w:rPr>
        <w:t>”.</w:t>
      </w:r>
    </w:p>
    <w:p w14:paraId="0864FE89" w14:textId="52C5A9E0" w:rsidR="000E5AE7" w:rsidRPr="000E5AE7" w:rsidRDefault="000E5AE7" w:rsidP="000E5AE7">
      <w:pPr>
        <w:spacing w:before="120" w:line="288" w:lineRule="auto"/>
        <w:jc w:val="both"/>
        <w:rPr>
          <w:rFonts w:ascii="Arial" w:eastAsia="Arial" w:hAnsi="Arial" w:cs="Arial"/>
          <w:bCs/>
          <w:sz w:val="22"/>
          <w:szCs w:val="22"/>
        </w:rPr>
      </w:pPr>
      <w:r w:rsidRPr="000E5AE7">
        <w:rPr>
          <w:rFonts w:ascii="Arial" w:eastAsia="Arial" w:hAnsi="Arial" w:cs="Arial"/>
          <w:bCs/>
          <w:sz w:val="22"/>
          <w:szCs w:val="22"/>
        </w:rPr>
        <w:t xml:space="preserve">El </w:t>
      </w:r>
      <w:r w:rsidRPr="000E5AE7">
        <w:rPr>
          <w:rFonts w:ascii="Arial" w:eastAsia="Arial" w:hAnsi="Arial" w:cs="Arial"/>
          <w:b/>
          <w:sz w:val="22"/>
          <w:szCs w:val="22"/>
        </w:rPr>
        <w:t xml:space="preserve">único sector que supera estas cifras es el </w:t>
      </w:r>
      <w:r w:rsidR="00F17B3C">
        <w:rPr>
          <w:rFonts w:ascii="Arial" w:eastAsia="Arial" w:hAnsi="Arial" w:cs="Arial"/>
          <w:b/>
          <w:sz w:val="22"/>
          <w:szCs w:val="22"/>
        </w:rPr>
        <w:t>T</w:t>
      </w:r>
      <w:r w:rsidRPr="000E5AE7">
        <w:rPr>
          <w:rFonts w:ascii="Arial" w:eastAsia="Arial" w:hAnsi="Arial" w:cs="Arial"/>
          <w:b/>
          <w:sz w:val="22"/>
          <w:szCs w:val="22"/>
        </w:rPr>
        <w:t>ecnológico</w:t>
      </w:r>
      <w:r w:rsidRPr="000E5AE7">
        <w:rPr>
          <w:rFonts w:ascii="Arial" w:eastAsia="Arial" w:hAnsi="Arial" w:cs="Arial"/>
          <w:bCs/>
          <w:sz w:val="22"/>
          <w:szCs w:val="22"/>
        </w:rPr>
        <w:t xml:space="preserve">, con un 35%, mientras que </w:t>
      </w:r>
      <w:r w:rsidRPr="000E5AE7">
        <w:rPr>
          <w:rFonts w:ascii="Arial" w:eastAsia="Arial" w:hAnsi="Arial" w:cs="Arial"/>
          <w:b/>
          <w:sz w:val="22"/>
          <w:szCs w:val="22"/>
        </w:rPr>
        <w:t>Transporte, logística y automoción</w:t>
      </w:r>
      <w:r w:rsidR="00AA4D52">
        <w:rPr>
          <w:rFonts w:ascii="Arial" w:eastAsia="Arial" w:hAnsi="Arial" w:cs="Arial"/>
          <w:bCs/>
          <w:sz w:val="22"/>
          <w:szCs w:val="22"/>
        </w:rPr>
        <w:t xml:space="preserve"> maneja las mismas previsiones que Bienes y servicios de consumo</w:t>
      </w:r>
      <w:r w:rsidRPr="000E5AE7">
        <w:rPr>
          <w:rFonts w:ascii="Arial" w:eastAsia="Arial" w:hAnsi="Arial" w:cs="Arial"/>
          <w:bCs/>
          <w:sz w:val="22"/>
          <w:szCs w:val="22"/>
        </w:rPr>
        <w:t xml:space="preserve">. Por su parte, Industria sube </w:t>
      </w:r>
      <w:r w:rsidR="00F17B3C">
        <w:rPr>
          <w:rFonts w:ascii="Arial" w:eastAsia="Arial" w:hAnsi="Arial" w:cs="Arial"/>
          <w:bCs/>
          <w:sz w:val="22"/>
          <w:szCs w:val="22"/>
        </w:rPr>
        <w:t>3</w:t>
      </w:r>
      <w:r w:rsidRPr="000E5AE7">
        <w:rPr>
          <w:rFonts w:ascii="Arial" w:eastAsia="Arial" w:hAnsi="Arial" w:cs="Arial"/>
          <w:bCs/>
          <w:sz w:val="22"/>
          <w:szCs w:val="22"/>
        </w:rPr>
        <w:t xml:space="preserve"> puntos respecto al trimestre anterior y se sitúa en el 18%. En cambio, el área de </w:t>
      </w:r>
      <w:r w:rsidRPr="000E5AE7">
        <w:rPr>
          <w:rFonts w:ascii="Arial" w:eastAsia="Arial" w:hAnsi="Arial" w:cs="Arial"/>
          <w:b/>
          <w:sz w:val="22"/>
          <w:szCs w:val="22"/>
        </w:rPr>
        <w:t xml:space="preserve">Salud y </w:t>
      </w:r>
      <w:r w:rsidR="00BE54A6">
        <w:rPr>
          <w:rFonts w:ascii="Arial" w:eastAsia="Arial" w:hAnsi="Arial" w:cs="Arial"/>
          <w:b/>
          <w:sz w:val="22"/>
          <w:szCs w:val="22"/>
        </w:rPr>
        <w:t>f</w:t>
      </w:r>
      <w:r w:rsidRPr="000E5AE7">
        <w:rPr>
          <w:rFonts w:ascii="Arial" w:eastAsia="Arial" w:hAnsi="Arial" w:cs="Arial"/>
          <w:b/>
          <w:sz w:val="22"/>
          <w:szCs w:val="22"/>
        </w:rPr>
        <w:t>armacia</w:t>
      </w:r>
      <w:r w:rsidRPr="000E5AE7">
        <w:rPr>
          <w:rFonts w:ascii="Arial" w:eastAsia="Arial" w:hAnsi="Arial" w:cs="Arial"/>
          <w:bCs/>
          <w:sz w:val="22"/>
          <w:szCs w:val="22"/>
        </w:rPr>
        <w:t xml:space="preserve"> desciende hasta el 17% tras perder </w:t>
      </w:r>
      <w:r w:rsidR="00F17B3C">
        <w:rPr>
          <w:rFonts w:ascii="Arial" w:eastAsia="Arial" w:hAnsi="Arial" w:cs="Arial"/>
          <w:bCs/>
          <w:sz w:val="22"/>
          <w:szCs w:val="22"/>
        </w:rPr>
        <w:t>8</w:t>
      </w:r>
      <w:r w:rsidRPr="000E5AE7">
        <w:rPr>
          <w:rFonts w:ascii="Arial" w:eastAsia="Arial" w:hAnsi="Arial" w:cs="Arial"/>
          <w:bCs/>
          <w:sz w:val="22"/>
          <w:szCs w:val="22"/>
        </w:rPr>
        <w:t xml:space="preserve"> puntos. En el extremo inferior, </w:t>
      </w:r>
      <w:r w:rsidRPr="000E5AE7">
        <w:rPr>
          <w:rFonts w:ascii="Arial" w:eastAsia="Arial" w:hAnsi="Arial" w:cs="Arial"/>
          <w:b/>
          <w:sz w:val="22"/>
          <w:szCs w:val="22"/>
        </w:rPr>
        <w:t xml:space="preserve">Energía y </w:t>
      </w:r>
      <w:r w:rsidR="00BE54A6">
        <w:rPr>
          <w:rFonts w:ascii="Arial" w:eastAsia="Arial" w:hAnsi="Arial" w:cs="Arial"/>
          <w:b/>
          <w:sz w:val="22"/>
          <w:szCs w:val="22"/>
        </w:rPr>
        <w:t>s</w:t>
      </w:r>
      <w:r w:rsidRPr="000E5AE7">
        <w:rPr>
          <w:rFonts w:ascii="Arial" w:eastAsia="Arial" w:hAnsi="Arial" w:cs="Arial"/>
          <w:b/>
          <w:sz w:val="22"/>
          <w:szCs w:val="22"/>
        </w:rPr>
        <w:t>uministros</w:t>
      </w:r>
      <w:r w:rsidRPr="000E5AE7">
        <w:rPr>
          <w:rFonts w:ascii="Arial" w:eastAsia="Arial" w:hAnsi="Arial" w:cs="Arial"/>
          <w:bCs/>
          <w:sz w:val="22"/>
          <w:szCs w:val="22"/>
        </w:rPr>
        <w:t xml:space="preserve"> muestra la previsión más baja, con una caída de 20 puntos que la sitúa en el -15%.</w:t>
      </w:r>
    </w:p>
    <w:p w14:paraId="168E42B8" w14:textId="25857EC6" w:rsidR="00181781" w:rsidRDefault="00181781" w:rsidP="000E5AE7">
      <w:pPr>
        <w:spacing w:before="120" w:line="288" w:lineRule="auto"/>
        <w:jc w:val="both"/>
        <w:rPr>
          <w:rFonts w:ascii="Arial" w:eastAsia="Arial" w:hAnsi="Arial" w:cs="Arial"/>
          <w:sz w:val="22"/>
          <w:szCs w:val="22"/>
        </w:rPr>
      </w:pPr>
    </w:p>
    <w:p w14:paraId="6F9E2388" w14:textId="77777777" w:rsidR="00181781" w:rsidRDefault="00181781" w:rsidP="008B3FDB">
      <w:pPr>
        <w:spacing w:before="120" w:line="288" w:lineRule="auto"/>
        <w:jc w:val="both"/>
        <w:rPr>
          <w:rFonts w:ascii="Arial" w:eastAsia="Arial" w:hAnsi="Arial" w:cs="Arial"/>
          <w:sz w:val="22"/>
          <w:szCs w:val="22"/>
        </w:rPr>
      </w:pPr>
    </w:p>
    <w:p w14:paraId="03E647F1" w14:textId="2D1E7CC8" w:rsidR="00C9362C" w:rsidRDefault="00181781" w:rsidP="008B3FDB">
      <w:pPr>
        <w:spacing w:before="120" w:line="288" w:lineRule="auto"/>
        <w:jc w:val="both"/>
        <w:rPr>
          <w:rFonts w:ascii="Arial" w:eastAsia="Arial" w:hAnsi="Arial" w:cs="Arial"/>
          <w:bCs/>
          <w:sz w:val="22"/>
          <w:szCs w:val="22"/>
        </w:rPr>
      </w:pPr>
      <w:r w:rsidRPr="00AE3488">
        <w:rPr>
          <w:rFonts w:ascii="Arial" w:eastAsia="Arial" w:hAnsi="Arial" w:cs="Arial"/>
          <w:bCs/>
          <w:noProof/>
          <w:sz w:val="22"/>
          <w:szCs w:val="22"/>
        </w:rPr>
        <w:drawing>
          <wp:inline distT="0" distB="0" distL="0" distR="0" wp14:anchorId="05A5D668" wp14:editId="461F1947">
            <wp:extent cx="5688163" cy="1657350"/>
            <wp:effectExtent l="0" t="0" r="8255" b="0"/>
            <wp:docPr id="546693830"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93830" name="Imagen 1" descr="Imagen que contiene Escala de tiempo&#10;&#10;El contenido generado por IA puede ser incorrecto."/>
                    <pic:cNvPicPr/>
                  </pic:nvPicPr>
                  <pic:blipFill>
                    <a:blip r:embed="rId8"/>
                    <a:stretch>
                      <a:fillRect/>
                    </a:stretch>
                  </pic:blipFill>
                  <pic:spPr>
                    <a:xfrm>
                      <a:off x="0" y="0"/>
                      <a:ext cx="5707415" cy="1662959"/>
                    </a:xfrm>
                    <a:prstGeom prst="rect">
                      <a:avLst/>
                    </a:prstGeom>
                  </pic:spPr>
                </pic:pic>
              </a:graphicData>
            </a:graphic>
          </wp:inline>
        </w:drawing>
      </w:r>
    </w:p>
    <w:p w14:paraId="4628732B" w14:textId="1EF8E195" w:rsidR="00830B2F" w:rsidRDefault="00830B2F" w:rsidP="008B3FDB">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8B3FDB">
      <w:pPr>
        <w:spacing w:before="120" w:line="288" w:lineRule="auto"/>
        <w:jc w:val="both"/>
        <w:rPr>
          <w:rFonts w:ascii="Arial" w:eastAsia="Arial" w:hAnsi="Arial" w:cs="Arial"/>
          <w:bCs/>
          <w:sz w:val="22"/>
          <w:szCs w:val="22"/>
        </w:rPr>
      </w:pPr>
    </w:p>
    <w:p w14:paraId="36EC0352" w14:textId="723B86C5" w:rsidR="00DB3544" w:rsidRPr="00DB3544" w:rsidRDefault="00AA4D52" w:rsidP="008B3FDB">
      <w:pPr>
        <w:spacing w:before="120" w:line="288" w:lineRule="auto"/>
        <w:jc w:val="both"/>
        <w:rPr>
          <w:rFonts w:ascii="Arial" w:eastAsia="Arial" w:hAnsi="Arial" w:cs="Arial"/>
          <w:b/>
          <w:bCs/>
          <w:sz w:val="22"/>
          <w:szCs w:val="22"/>
        </w:rPr>
      </w:pPr>
      <w:r>
        <w:rPr>
          <w:rFonts w:ascii="Arial" w:eastAsia="Arial" w:hAnsi="Arial" w:cs="Arial"/>
          <w:b/>
          <w:bCs/>
          <w:sz w:val="22"/>
          <w:szCs w:val="22"/>
        </w:rPr>
        <w:t>B</w:t>
      </w:r>
      <w:r w:rsidR="00DE3AC1">
        <w:rPr>
          <w:rFonts w:ascii="Arial" w:eastAsia="Arial" w:hAnsi="Arial" w:cs="Arial"/>
          <w:b/>
          <w:bCs/>
          <w:sz w:val="22"/>
          <w:szCs w:val="22"/>
        </w:rPr>
        <w:t xml:space="preserve">ienes y servicios </w:t>
      </w:r>
      <w:r>
        <w:rPr>
          <w:rFonts w:ascii="Arial" w:eastAsia="Arial" w:hAnsi="Arial" w:cs="Arial"/>
          <w:b/>
          <w:bCs/>
          <w:sz w:val="22"/>
          <w:szCs w:val="22"/>
        </w:rPr>
        <w:t xml:space="preserve">un motor también a nivel </w:t>
      </w:r>
      <w:r w:rsidR="00DE3AC1">
        <w:rPr>
          <w:rFonts w:ascii="Arial" w:eastAsia="Arial" w:hAnsi="Arial" w:cs="Arial"/>
          <w:b/>
          <w:bCs/>
          <w:sz w:val="22"/>
          <w:szCs w:val="22"/>
        </w:rPr>
        <w:t>global</w:t>
      </w:r>
    </w:p>
    <w:p w14:paraId="706C9291" w14:textId="616C4EB5" w:rsidR="00181781" w:rsidRDefault="000E5AE7" w:rsidP="008B3FDB">
      <w:pPr>
        <w:spacing w:before="120" w:line="288" w:lineRule="auto"/>
        <w:jc w:val="both"/>
        <w:rPr>
          <w:rFonts w:ascii="Arial" w:eastAsia="Arial" w:hAnsi="Arial" w:cs="Arial"/>
          <w:sz w:val="22"/>
          <w:szCs w:val="22"/>
        </w:rPr>
      </w:pPr>
      <w:r w:rsidRPr="000E5AE7">
        <w:rPr>
          <w:rFonts w:ascii="Arial" w:eastAsia="Arial" w:hAnsi="Arial" w:cs="Arial"/>
          <w:sz w:val="22"/>
          <w:szCs w:val="22"/>
        </w:rPr>
        <w:t xml:space="preserve">A nivel internacional, las empresas del sector de Bienes y </w:t>
      </w:r>
      <w:r w:rsidR="00BE54A6">
        <w:rPr>
          <w:rFonts w:ascii="Arial" w:eastAsia="Arial" w:hAnsi="Arial" w:cs="Arial"/>
          <w:sz w:val="22"/>
          <w:szCs w:val="22"/>
        </w:rPr>
        <w:t>s</w:t>
      </w:r>
      <w:r w:rsidRPr="000E5AE7">
        <w:rPr>
          <w:rFonts w:ascii="Arial" w:eastAsia="Arial" w:hAnsi="Arial" w:cs="Arial"/>
          <w:sz w:val="22"/>
          <w:szCs w:val="22"/>
        </w:rPr>
        <w:t xml:space="preserve">ervicios mantienen una previsión del 23%, lo que supone un descenso de </w:t>
      </w:r>
      <w:r w:rsidR="00F17B3C">
        <w:rPr>
          <w:rFonts w:ascii="Arial" w:eastAsia="Arial" w:hAnsi="Arial" w:cs="Arial"/>
          <w:sz w:val="22"/>
          <w:szCs w:val="22"/>
        </w:rPr>
        <w:t>1</w:t>
      </w:r>
      <w:r w:rsidRPr="000E5AE7">
        <w:rPr>
          <w:rFonts w:ascii="Arial" w:eastAsia="Arial" w:hAnsi="Arial" w:cs="Arial"/>
          <w:sz w:val="22"/>
          <w:szCs w:val="22"/>
        </w:rPr>
        <w:t xml:space="preserve"> punto respecto al trimestre anterior y </w:t>
      </w:r>
      <w:r w:rsidR="00BE54A6">
        <w:rPr>
          <w:rFonts w:ascii="Arial" w:eastAsia="Arial" w:hAnsi="Arial" w:cs="Arial"/>
          <w:sz w:val="22"/>
          <w:szCs w:val="22"/>
        </w:rPr>
        <w:t>se</w:t>
      </w:r>
      <w:r w:rsidRPr="000E5AE7">
        <w:rPr>
          <w:rFonts w:ascii="Arial" w:eastAsia="Arial" w:hAnsi="Arial" w:cs="Arial"/>
          <w:sz w:val="22"/>
          <w:szCs w:val="22"/>
        </w:rPr>
        <w:t xml:space="preserve"> coloca </w:t>
      </w:r>
      <w:r w:rsidR="00F17B3C">
        <w:rPr>
          <w:rFonts w:ascii="Arial" w:eastAsia="Arial" w:hAnsi="Arial" w:cs="Arial"/>
          <w:sz w:val="22"/>
          <w:szCs w:val="22"/>
        </w:rPr>
        <w:t>1</w:t>
      </w:r>
      <w:r w:rsidRPr="000E5AE7">
        <w:rPr>
          <w:rFonts w:ascii="Arial" w:eastAsia="Arial" w:hAnsi="Arial" w:cs="Arial"/>
          <w:sz w:val="22"/>
          <w:szCs w:val="22"/>
        </w:rPr>
        <w:t xml:space="preserve"> punto por debajo de la media global (24%). El liderazgo lo mantiene el sector </w:t>
      </w:r>
      <w:r w:rsidR="00BE54A6">
        <w:rPr>
          <w:rFonts w:ascii="Arial" w:eastAsia="Arial" w:hAnsi="Arial" w:cs="Arial"/>
          <w:sz w:val="22"/>
          <w:szCs w:val="22"/>
        </w:rPr>
        <w:t>T</w:t>
      </w:r>
      <w:r w:rsidRPr="000E5AE7">
        <w:rPr>
          <w:rFonts w:ascii="Arial" w:eastAsia="Arial" w:hAnsi="Arial" w:cs="Arial"/>
          <w:sz w:val="22"/>
          <w:szCs w:val="22"/>
        </w:rPr>
        <w:t xml:space="preserve">ecnológico (36%), seguido por Finanzas e </w:t>
      </w:r>
      <w:r w:rsidR="00BE54A6">
        <w:rPr>
          <w:rFonts w:ascii="Arial" w:eastAsia="Arial" w:hAnsi="Arial" w:cs="Arial"/>
          <w:sz w:val="22"/>
          <w:szCs w:val="22"/>
        </w:rPr>
        <w:t>i</w:t>
      </w:r>
      <w:r w:rsidRPr="000E5AE7">
        <w:rPr>
          <w:rFonts w:ascii="Arial" w:eastAsia="Arial" w:hAnsi="Arial" w:cs="Arial"/>
          <w:sz w:val="22"/>
          <w:szCs w:val="22"/>
        </w:rPr>
        <w:t xml:space="preserve">nmobiliario (28%) e Industria (26%). Bienes y </w:t>
      </w:r>
      <w:r w:rsidR="00BE54A6">
        <w:rPr>
          <w:rFonts w:ascii="Arial" w:eastAsia="Arial" w:hAnsi="Arial" w:cs="Arial"/>
          <w:sz w:val="22"/>
          <w:szCs w:val="22"/>
        </w:rPr>
        <w:t>s</w:t>
      </w:r>
      <w:r w:rsidRPr="000E5AE7">
        <w:rPr>
          <w:rFonts w:ascii="Arial" w:eastAsia="Arial" w:hAnsi="Arial" w:cs="Arial"/>
          <w:sz w:val="22"/>
          <w:szCs w:val="22"/>
        </w:rPr>
        <w:t xml:space="preserve">ervicios comparte posición con Salud y </w:t>
      </w:r>
      <w:r w:rsidR="00BE54A6">
        <w:rPr>
          <w:rFonts w:ascii="Arial" w:eastAsia="Arial" w:hAnsi="Arial" w:cs="Arial"/>
          <w:sz w:val="22"/>
          <w:szCs w:val="22"/>
        </w:rPr>
        <w:t>f</w:t>
      </w:r>
      <w:r w:rsidRPr="000E5AE7">
        <w:rPr>
          <w:rFonts w:ascii="Arial" w:eastAsia="Arial" w:hAnsi="Arial" w:cs="Arial"/>
          <w:sz w:val="22"/>
          <w:szCs w:val="22"/>
        </w:rPr>
        <w:t>armacia y Transporte, logística y automoción, los tres con un 23%.</w:t>
      </w:r>
    </w:p>
    <w:p w14:paraId="4CDCFC78" w14:textId="2F10D67C" w:rsidR="009A3C34" w:rsidRDefault="00181781" w:rsidP="008B3FDB">
      <w:pPr>
        <w:spacing w:before="120" w:line="288" w:lineRule="auto"/>
        <w:jc w:val="both"/>
        <w:rPr>
          <w:rFonts w:ascii="Arial" w:eastAsia="Arial" w:hAnsi="Arial" w:cs="Arial"/>
          <w:sz w:val="22"/>
          <w:szCs w:val="22"/>
        </w:rPr>
      </w:pPr>
      <w:r w:rsidRPr="0002496F">
        <w:rPr>
          <w:rFonts w:ascii="Arial" w:eastAsia="Arial" w:hAnsi="Arial" w:cs="Arial"/>
          <w:noProof/>
          <w:sz w:val="22"/>
          <w:szCs w:val="22"/>
        </w:rPr>
        <w:drawing>
          <wp:inline distT="0" distB="0" distL="0" distR="0" wp14:anchorId="34012193" wp14:editId="0BBC9F2D">
            <wp:extent cx="5760085" cy="1671955"/>
            <wp:effectExtent l="0" t="0" r="0" b="4445"/>
            <wp:docPr id="397317914"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914" name="Imagen 1" descr="Escala de tiempo&#10;&#10;El contenido generado por IA puede ser incorrecto."/>
                    <pic:cNvPicPr/>
                  </pic:nvPicPr>
                  <pic:blipFill>
                    <a:blip r:embed="rId9"/>
                    <a:stretch>
                      <a:fillRect/>
                    </a:stretch>
                  </pic:blipFill>
                  <pic:spPr>
                    <a:xfrm>
                      <a:off x="0" y="0"/>
                      <a:ext cx="5760085" cy="1671955"/>
                    </a:xfrm>
                    <a:prstGeom prst="rect">
                      <a:avLst/>
                    </a:prstGeom>
                  </pic:spPr>
                </pic:pic>
              </a:graphicData>
            </a:graphic>
          </wp:inline>
        </w:drawing>
      </w:r>
    </w:p>
    <w:p w14:paraId="126079F6" w14:textId="55076FAA" w:rsidR="00830B2F" w:rsidRDefault="00830B2F" w:rsidP="008B3FD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3"/>
    <w:bookmarkEnd w:id="4"/>
    <w:p w14:paraId="476106C4" w14:textId="77777777" w:rsidR="00ED24D6" w:rsidRDefault="00ED24D6" w:rsidP="00ED24D6">
      <w:pPr>
        <w:spacing w:before="120" w:line="288" w:lineRule="auto"/>
        <w:jc w:val="both"/>
        <w:rPr>
          <w:rFonts w:ascii="Arial" w:hAnsi="Arial" w:cs="Arial"/>
          <w:sz w:val="22"/>
          <w:szCs w:val="22"/>
        </w:rPr>
      </w:pPr>
    </w:p>
    <w:p w14:paraId="704D780C" w14:textId="77777777" w:rsidR="00ED24D6" w:rsidRPr="009E4D15" w:rsidRDefault="00ED24D6" w:rsidP="00ED24D6">
      <w:pPr>
        <w:spacing w:before="120" w:line="288" w:lineRule="auto"/>
        <w:jc w:val="both"/>
        <w:rPr>
          <w:rFonts w:ascii="Arial" w:hAnsi="Arial" w:cs="Arial"/>
          <w:sz w:val="22"/>
          <w:szCs w:val="22"/>
        </w:rPr>
      </w:pPr>
    </w:p>
    <w:p w14:paraId="09AA7988" w14:textId="77777777" w:rsidR="00DE3AC1" w:rsidRPr="00E1195B" w:rsidRDefault="00DE3AC1" w:rsidP="00DE3AC1">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6C0500BD" w14:textId="77777777" w:rsidR="00DE3AC1" w:rsidRPr="00E1195B" w:rsidRDefault="00DE3AC1" w:rsidP="00DE3AC1">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 xml:space="preserve">de 2025, en </w:t>
      </w:r>
      <w:r w:rsidRPr="00E1195B">
        <w:rPr>
          <w:rFonts w:ascii="Arial" w:hAnsi="Arial" w:cs="Arial"/>
          <w:b/>
          <w:bCs/>
          <w:color w:val="808080" w:themeColor="background1" w:themeShade="80"/>
          <w:sz w:val="20"/>
          <w:szCs w:val="20"/>
        </w:rPr>
        <w:lastRenderedPageBreak/>
        <w:t>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16FA448E" w14:textId="77777777" w:rsidR="00DE3AC1" w:rsidRPr="00E1195B" w:rsidRDefault="00DE3AC1" w:rsidP="00DE3AC1">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4AF41FDE" w14:textId="77777777" w:rsidR="002B2305" w:rsidRDefault="002B2305" w:rsidP="002B2305">
      <w:pPr>
        <w:jc w:val="both"/>
        <w:textAlignment w:val="baseline"/>
        <w:rPr>
          <w:rFonts w:ascii="Arial" w:eastAsia="Arial" w:hAnsi="Arial" w:cs="Arial"/>
          <w:sz w:val="16"/>
          <w:szCs w:val="16"/>
        </w:rPr>
      </w:pPr>
    </w:p>
    <w:bookmarkEnd w:id="0"/>
    <w:bookmarkEnd w:id="1"/>
    <w:p w14:paraId="39214EB4" w14:textId="77777777" w:rsidR="008D3E86" w:rsidRPr="003F3B91" w:rsidRDefault="008D3E86" w:rsidP="008D3E86">
      <w:pPr>
        <w:jc w:val="both"/>
        <w:rPr>
          <w:rFonts w:ascii="Arial" w:eastAsia="Arial" w:hAnsi="Arial" w:cs="Arial"/>
          <w:sz w:val="16"/>
          <w:szCs w:val="16"/>
        </w:rPr>
      </w:pPr>
      <w:r w:rsidRPr="003F3B91">
        <w:rPr>
          <w:rFonts w:ascii="Arial" w:eastAsia="Arial" w:hAnsi="Arial" w:cs="Arial"/>
          <w:b/>
          <w:sz w:val="16"/>
          <w:szCs w:val="16"/>
        </w:rPr>
        <w:t>ManpowerGroup</w:t>
      </w:r>
    </w:p>
    <w:p w14:paraId="4DD51DB1"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03E0E207"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 xml:space="preserve">Más información en </w:t>
      </w:r>
      <w:hyperlink r:id="rId10"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54BC809" w14:textId="77777777" w:rsidR="008D3E86" w:rsidRPr="003F3B91" w:rsidRDefault="008D3E86" w:rsidP="008D3E86">
      <w:pPr>
        <w:jc w:val="both"/>
        <w:rPr>
          <w:rFonts w:ascii="Arial" w:eastAsia="Arial" w:hAnsi="Arial" w:cs="Arial"/>
          <w:sz w:val="16"/>
          <w:szCs w:val="16"/>
        </w:rPr>
      </w:pPr>
    </w:p>
    <w:p w14:paraId="19B8BE9F" w14:textId="77777777" w:rsidR="003E0FBA" w:rsidRDefault="003E0FBA" w:rsidP="003E0FBA">
      <w:pPr>
        <w:tabs>
          <w:tab w:val="right" w:pos="8838"/>
        </w:tabs>
        <w:autoSpaceDE w:val="0"/>
        <w:autoSpaceDN w:val="0"/>
        <w:adjustRightInd w:val="0"/>
        <w:jc w:val="both"/>
        <w:rPr>
          <w:rFonts w:ascii="Arial" w:hAnsi="Arial" w:cs="Arial"/>
          <w:sz w:val="16"/>
          <w:szCs w:val="16"/>
        </w:rPr>
      </w:pPr>
    </w:p>
    <w:p w14:paraId="5F75A450" w14:textId="77777777" w:rsidR="003E0FBA" w:rsidRDefault="003E0FBA" w:rsidP="003E0FBA">
      <w:pPr>
        <w:tabs>
          <w:tab w:val="right" w:pos="8838"/>
        </w:tabs>
        <w:autoSpaceDE w:val="0"/>
        <w:autoSpaceDN w:val="0"/>
        <w:adjustRightInd w:val="0"/>
        <w:jc w:val="both"/>
        <w:rPr>
          <w:rFonts w:ascii="Arial" w:hAnsi="Arial" w:cs="Arial"/>
          <w:sz w:val="16"/>
          <w:szCs w:val="16"/>
        </w:rPr>
      </w:pPr>
    </w:p>
    <w:p w14:paraId="3F2D8700" w14:textId="77777777" w:rsidR="003E0FBA" w:rsidRPr="00761D60" w:rsidRDefault="003E0FBA" w:rsidP="003E0FBA">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3E0FBA" w:rsidRPr="008861A5" w14:paraId="4E1207FB" w14:textId="77777777" w:rsidTr="002A1C36">
        <w:trPr>
          <w:trHeight w:val="1159"/>
        </w:trPr>
        <w:tc>
          <w:tcPr>
            <w:tcW w:w="3686" w:type="dxa"/>
            <w:hideMark/>
          </w:tcPr>
          <w:p w14:paraId="50A0E118" w14:textId="77777777" w:rsidR="003E0FBA" w:rsidRPr="00761D60" w:rsidRDefault="003E0FBA" w:rsidP="002A1C36">
            <w:pPr>
              <w:pStyle w:val="NormalWeb"/>
              <w:spacing w:before="0" w:beforeAutospacing="0" w:after="0" w:afterAutospacing="0"/>
              <w:jc w:val="both"/>
              <w:rPr>
                <w:rStyle w:val="Hipervnculo"/>
                <w:rFonts w:ascii="Arial" w:eastAsia="MS Mincho" w:hAnsi="Arial" w:cs="Arial"/>
                <w:sz w:val="16"/>
                <w:szCs w:val="16"/>
              </w:rPr>
            </w:pPr>
            <w:bookmarkStart w:id="5"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46E8243E" w14:textId="77777777" w:rsidR="003E0FBA" w:rsidRPr="00030508" w:rsidRDefault="000732F6" w:rsidP="002A1C36">
            <w:pPr>
              <w:pStyle w:val="NormalWeb"/>
              <w:spacing w:before="0" w:beforeAutospacing="0" w:after="0" w:afterAutospacing="0"/>
              <w:rPr>
                <w:rFonts w:ascii="Arial" w:hAnsi="Arial" w:cs="Arial"/>
                <w:color w:val="000000"/>
                <w:sz w:val="16"/>
                <w:szCs w:val="16"/>
              </w:rPr>
            </w:pPr>
            <w:hyperlink r:id="rId11" w:history="1">
              <w:r w:rsidR="003E0FBA" w:rsidRPr="00523309">
                <w:rPr>
                  <w:rStyle w:val="Hipervnculo"/>
                  <w:rFonts w:ascii="Arial" w:hAnsi="Arial" w:cs="Arial"/>
                  <w:b/>
                  <w:bCs/>
                  <w:sz w:val="16"/>
                  <w:szCs w:val="16"/>
                </w:rPr>
                <w:t>comunicación.manpowergroup@havas.com</w:t>
              </w:r>
            </w:hyperlink>
            <w:r w:rsidR="003E0FBA" w:rsidRPr="00030508">
              <w:rPr>
                <w:rFonts w:ascii="Arial" w:hAnsi="Arial" w:cs="Arial"/>
                <w:b/>
                <w:bCs/>
                <w:color w:val="000000"/>
                <w:sz w:val="16"/>
                <w:szCs w:val="16"/>
              </w:rPr>
              <w:t xml:space="preserve"> </w:t>
            </w:r>
          </w:p>
          <w:p w14:paraId="52C34626" w14:textId="77777777" w:rsidR="003E0FBA" w:rsidRPr="00761D60" w:rsidRDefault="003E0FBA" w:rsidP="002A1C36">
            <w:pPr>
              <w:jc w:val="both"/>
              <w:outlineLvl w:val="0"/>
              <w:rPr>
                <w:rFonts w:ascii="Arial" w:hAnsi="Arial" w:cs="Arial"/>
                <w:b/>
                <w:sz w:val="16"/>
                <w:szCs w:val="16"/>
                <w:lang w:val="ca-ES"/>
              </w:rPr>
            </w:pPr>
          </w:p>
        </w:tc>
        <w:tc>
          <w:tcPr>
            <w:tcW w:w="2234" w:type="dxa"/>
          </w:tcPr>
          <w:p w14:paraId="286701AA" w14:textId="77777777" w:rsidR="003E0FBA" w:rsidRPr="00761D60" w:rsidRDefault="003E0FBA" w:rsidP="002A1C36">
            <w:pPr>
              <w:jc w:val="both"/>
              <w:rPr>
                <w:rFonts w:ascii="Arial" w:hAnsi="Arial" w:cs="Arial"/>
                <w:sz w:val="16"/>
                <w:szCs w:val="16"/>
                <w:lang w:val="ca-ES"/>
              </w:rPr>
            </w:pPr>
          </w:p>
        </w:tc>
        <w:tc>
          <w:tcPr>
            <w:tcW w:w="3028" w:type="dxa"/>
          </w:tcPr>
          <w:p w14:paraId="12B792C7" w14:textId="77777777" w:rsidR="003E0FBA" w:rsidRPr="00761D60" w:rsidRDefault="003E0FBA" w:rsidP="002A1C36">
            <w:pPr>
              <w:jc w:val="both"/>
              <w:outlineLvl w:val="0"/>
              <w:rPr>
                <w:rFonts w:ascii="Arial" w:hAnsi="Arial" w:cs="Arial"/>
                <w:b/>
                <w:sz w:val="16"/>
                <w:szCs w:val="16"/>
              </w:rPr>
            </w:pPr>
            <w:r w:rsidRPr="00761D60">
              <w:rPr>
                <w:rFonts w:ascii="Arial" w:hAnsi="Arial" w:cs="Arial"/>
                <w:b/>
                <w:sz w:val="16"/>
                <w:szCs w:val="16"/>
              </w:rPr>
              <w:t>ManpowerGroup</w:t>
            </w:r>
          </w:p>
          <w:p w14:paraId="2786A2BA" w14:textId="77777777" w:rsidR="003E0FBA" w:rsidRPr="00761D60" w:rsidRDefault="003E0FBA" w:rsidP="002A1C36">
            <w:pPr>
              <w:jc w:val="both"/>
              <w:outlineLvl w:val="0"/>
              <w:rPr>
                <w:rFonts w:ascii="Arial" w:hAnsi="Arial" w:cs="Arial"/>
                <w:sz w:val="16"/>
                <w:szCs w:val="16"/>
              </w:rPr>
            </w:pPr>
            <w:r w:rsidRPr="00761D60">
              <w:rPr>
                <w:rFonts w:ascii="Arial" w:hAnsi="Arial" w:cs="Arial"/>
                <w:sz w:val="16"/>
                <w:szCs w:val="16"/>
              </w:rPr>
              <w:t>Dpto. Comunicación</w:t>
            </w:r>
          </w:p>
          <w:p w14:paraId="731D8984" w14:textId="77777777" w:rsidR="003E0FBA" w:rsidRPr="000D00D5" w:rsidRDefault="003E0FBA" w:rsidP="002A1C36">
            <w:pPr>
              <w:jc w:val="both"/>
              <w:rPr>
                <w:rFonts w:ascii="Arial" w:hAnsi="Arial" w:cs="Arial"/>
                <w:sz w:val="16"/>
                <w:szCs w:val="16"/>
              </w:rPr>
            </w:pPr>
            <w:r w:rsidRPr="000D00D5">
              <w:rPr>
                <w:rFonts w:ascii="Arial" w:hAnsi="Arial" w:cs="Arial"/>
                <w:sz w:val="16"/>
                <w:szCs w:val="16"/>
              </w:rPr>
              <w:t xml:space="preserve">Gala Díaz Curiel </w:t>
            </w:r>
          </w:p>
          <w:p w14:paraId="4F3185E3" w14:textId="77777777" w:rsidR="003E0FBA" w:rsidRPr="000D00D5" w:rsidRDefault="003E0FBA" w:rsidP="002A1C36">
            <w:pPr>
              <w:jc w:val="both"/>
              <w:rPr>
                <w:rFonts w:ascii="Arial" w:hAnsi="Arial" w:cs="Arial"/>
                <w:sz w:val="16"/>
                <w:szCs w:val="16"/>
              </w:rPr>
            </w:pPr>
            <w:r w:rsidRPr="000D00D5">
              <w:rPr>
                <w:rFonts w:ascii="Arial" w:hAnsi="Arial" w:cs="Arial"/>
                <w:sz w:val="16"/>
                <w:szCs w:val="16"/>
              </w:rPr>
              <w:t>607 35 33 49</w:t>
            </w:r>
          </w:p>
          <w:p w14:paraId="39EA35E6" w14:textId="77777777" w:rsidR="003E0FBA" w:rsidRPr="000D00D5" w:rsidRDefault="000732F6" w:rsidP="002A1C36">
            <w:pPr>
              <w:jc w:val="both"/>
              <w:rPr>
                <w:rFonts w:ascii="Arial" w:hAnsi="Arial" w:cs="Arial"/>
                <w:sz w:val="16"/>
                <w:szCs w:val="16"/>
                <w:u w:val="single"/>
              </w:rPr>
            </w:pPr>
            <w:hyperlink r:id="rId12" w:history="1">
              <w:r w:rsidR="003E0FBA" w:rsidRPr="000D00D5">
                <w:rPr>
                  <w:rStyle w:val="Hipervnculo"/>
                  <w:rFonts w:ascii="Arial" w:hAnsi="Arial" w:cs="Arial"/>
                  <w:sz w:val="16"/>
                  <w:szCs w:val="16"/>
                </w:rPr>
                <w:t>gala.diaz@manpowergroup.es</w:t>
              </w:r>
            </w:hyperlink>
          </w:p>
          <w:p w14:paraId="692289A0" w14:textId="77777777" w:rsidR="003E0FBA" w:rsidRDefault="003E0FBA" w:rsidP="002A1C36">
            <w:pPr>
              <w:jc w:val="both"/>
              <w:rPr>
                <w:rFonts w:ascii="Arial" w:hAnsi="Arial" w:cs="Arial"/>
                <w:sz w:val="16"/>
                <w:szCs w:val="16"/>
              </w:rPr>
            </w:pPr>
          </w:p>
          <w:p w14:paraId="6D06AD7E" w14:textId="77777777" w:rsidR="003E0FBA" w:rsidRPr="00761D60" w:rsidRDefault="003E0FBA" w:rsidP="002A1C36">
            <w:pPr>
              <w:jc w:val="both"/>
              <w:rPr>
                <w:rFonts w:ascii="Arial" w:hAnsi="Arial" w:cs="Arial"/>
                <w:sz w:val="16"/>
                <w:szCs w:val="16"/>
              </w:rPr>
            </w:pPr>
            <w:r w:rsidRPr="00761D60">
              <w:rPr>
                <w:rFonts w:ascii="Arial" w:hAnsi="Arial" w:cs="Arial"/>
                <w:sz w:val="16"/>
                <w:szCs w:val="16"/>
              </w:rPr>
              <w:t>Juan Gómez Rodríguez</w:t>
            </w:r>
          </w:p>
          <w:p w14:paraId="343AA9F8" w14:textId="77777777" w:rsidR="003E0FBA" w:rsidRPr="00F51FFC" w:rsidRDefault="003E0FBA" w:rsidP="002A1C36">
            <w:pPr>
              <w:jc w:val="both"/>
              <w:rPr>
                <w:rFonts w:ascii="Arial" w:hAnsi="Arial" w:cs="Arial"/>
                <w:sz w:val="16"/>
                <w:szCs w:val="16"/>
                <w:lang w:val="de-DE"/>
              </w:rPr>
            </w:pPr>
            <w:r w:rsidRPr="00F51FFC">
              <w:rPr>
                <w:rFonts w:ascii="Arial" w:hAnsi="Arial" w:cs="Arial"/>
                <w:sz w:val="16"/>
                <w:szCs w:val="16"/>
                <w:lang w:val="de-DE"/>
              </w:rPr>
              <w:t>Tel. 687 51 96 90</w:t>
            </w:r>
          </w:p>
          <w:p w14:paraId="499757D9" w14:textId="77777777" w:rsidR="003E0FBA" w:rsidRPr="00F51FFC" w:rsidRDefault="000732F6" w:rsidP="002A1C36">
            <w:pPr>
              <w:jc w:val="both"/>
              <w:rPr>
                <w:rFonts w:ascii="Arial" w:hAnsi="Arial" w:cs="Arial"/>
                <w:sz w:val="16"/>
                <w:szCs w:val="16"/>
                <w:lang w:val="de-DE"/>
              </w:rPr>
            </w:pPr>
            <w:hyperlink r:id="rId13" w:history="1">
              <w:r w:rsidR="003E0FBA" w:rsidRPr="00F51FFC">
                <w:rPr>
                  <w:rStyle w:val="Hipervnculo"/>
                  <w:rFonts w:ascii="Arial" w:hAnsi="Arial" w:cs="Arial"/>
                  <w:sz w:val="16"/>
                  <w:szCs w:val="16"/>
                  <w:lang w:val="de-DE"/>
                </w:rPr>
                <w:t>juan.gomez@manpowergroup.es</w:t>
              </w:r>
            </w:hyperlink>
          </w:p>
        </w:tc>
      </w:tr>
      <w:bookmarkEnd w:id="5"/>
    </w:tbl>
    <w:p w14:paraId="24C91475" w14:textId="77777777" w:rsidR="003E0FBA" w:rsidRPr="00F51FFC" w:rsidRDefault="003E0FBA" w:rsidP="003E0FBA">
      <w:pPr>
        <w:tabs>
          <w:tab w:val="right" w:pos="8838"/>
        </w:tabs>
        <w:autoSpaceDE w:val="0"/>
        <w:autoSpaceDN w:val="0"/>
        <w:adjustRightInd w:val="0"/>
        <w:jc w:val="both"/>
        <w:rPr>
          <w:rFonts w:ascii="Arial" w:hAnsi="Arial" w:cs="Arial"/>
          <w:b/>
          <w:bCs/>
          <w:sz w:val="16"/>
          <w:szCs w:val="16"/>
          <w:lang w:val="de-DE"/>
        </w:rPr>
      </w:pPr>
    </w:p>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9CA" w14:textId="77777777" w:rsidR="00DF328E" w:rsidRDefault="00DF328E">
      <w:r>
        <w:separator/>
      </w:r>
    </w:p>
  </w:endnote>
  <w:endnote w:type="continuationSeparator" w:id="0">
    <w:p w14:paraId="7F317A89" w14:textId="77777777" w:rsidR="00DF328E" w:rsidRDefault="00D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8C8B" w14:textId="77777777" w:rsidR="00DF328E" w:rsidRDefault="00DF328E">
      <w:r>
        <w:separator/>
      </w:r>
    </w:p>
  </w:footnote>
  <w:footnote w:type="continuationSeparator" w:id="0">
    <w:p w14:paraId="189924A0" w14:textId="77777777" w:rsidR="00DF328E" w:rsidRDefault="00DF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70FF" w14:textId="02096626" w:rsidR="001828BD" w:rsidRDefault="001828BD" w:rsidP="001828BD">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4F779F22" w14:textId="77777777" w:rsidR="001828BD" w:rsidRPr="00260C43" w:rsidRDefault="001828BD" w:rsidP="001828BD">
    <w:pPr>
      <w:pStyle w:val="Encabezado"/>
    </w:pPr>
  </w:p>
  <w:p w14:paraId="054F2965" w14:textId="2754F7A0" w:rsidR="003B09CB" w:rsidRPr="001828BD" w:rsidRDefault="003B09CB" w:rsidP="00182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9A531C"/>
    <w:multiLevelType w:val="multilevel"/>
    <w:tmpl w:val="296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6"/>
  </w:num>
  <w:num w:numId="6" w16cid:durableId="597829097">
    <w:abstractNumId w:val="4"/>
  </w:num>
  <w:num w:numId="7" w16cid:durableId="395126067">
    <w:abstractNumId w:val="0"/>
  </w:num>
  <w:num w:numId="8" w16cid:durableId="1989552609">
    <w:abstractNumId w:val="0"/>
  </w:num>
  <w:num w:numId="9" w16cid:durableId="191778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311"/>
    <w:rsid w:val="00017815"/>
    <w:rsid w:val="00021D85"/>
    <w:rsid w:val="0002514B"/>
    <w:rsid w:val="000258CF"/>
    <w:rsid w:val="00027C5D"/>
    <w:rsid w:val="00031AF2"/>
    <w:rsid w:val="00042488"/>
    <w:rsid w:val="00057E37"/>
    <w:rsid w:val="0006279A"/>
    <w:rsid w:val="00063579"/>
    <w:rsid w:val="0006407D"/>
    <w:rsid w:val="00066C14"/>
    <w:rsid w:val="00084B60"/>
    <w:rsid w:val="000869A2"/>
    <w:rsid w:val="000906C2"/>
    <w:rsid w:val="00095B8E"/>
    <w:rsid w:val="000A1973"/>
    <w:rsid w:val="000B4CE2"/>
    <w:rsid w:val="000D2B5A"/>
    <w:rsid w:val="000D6BCE"/>
    <w:rsid w:val="000E5AE7"/>
    <w:rsid w:val="000E662A"/>
    <w:rsid w:val="000E71B3"/>
    <w:rsid w:val="000F1600"/>
    <w:rsid w:val="0011037D"/>
    <w:rsid w:val="0012170F"/>
    <w:rsid w:val="00122E68"/>
    <w:rsid w:val="00123015"/>
    <w:rsid w:val="00124DEA"/>
    <w:rsid w:val="00125DF3"/>
    <w:rsid w:val="0012624A"/>
    <w:rsid w:val="001324E2"/>
    <w:rsid w:val="00132B7B"/>
    <w:rsid w:val="00137C4E"/>
    <w:rsid w:val="00142E26"/>
    <w:rsid w:val="00145F17"/>
    <w:rsid w:val="0014645D"/>
    <w:rsid w:val="00157558"/>
    <w:rsid w:val="0017076E"/>
    <w:rsid w:val="001741E5"/>
    <w:rsid w:val="00176074"/>
    <w:rsid w:val="00181155"/>
    <w:rsid w:val="00181781"/>
    <w:rsid w:val="001828BD"/>
    <w:rsid w:val="00183B91"/>
    <w:rsid w:val="0018572B"/>
    <w:rsid w:val="00186814"/>
    <w:rsid w:val="0019152E"/>
    <w:rsid w:val="00196895"/>
    <w:rsid w:val="001A2A76"/>
    <w:rsid w:val="001A6D0D"/>
    <w:rsid w:val="001B13C9"/>
    <w:rsid w:val="001B18D2"/>
    <w:rsid w:val="001B2737"/>
    <w:rsid w:val="001B39AD"/>
    <w:rsid w:val="001C3FF4"/>
    <w:rsid w:val="001F6139"/>
    <w:rsid w:val="002059D2"/>
    <w:rsid w:val="00212129"/>
    <w:rsid w:val="002246BA"/>
    <w:rsid w:val="00226CF7"/>
    <w:rsid w:val="002300D6"/>
    <w:rsid w:val="00231D36"/>
    <w:rsid w:val="002331A8"/>
    <w:rsid w:val="002402D6"/>
    <w:rsid w:val="0024317A"/>
    <w:rsid w:val="00263C64"/>
    <w:rsid w:val="00275B27"/>
    <w:rsid w:val="00280DEC"/>
    <w:rsid w:val="002870C7"/>
    <w:rsid w:val="00294475"/>
    <w:rsid w:val="002A1736"/>
    <w:rsid w:val="002A3D92"/>
    <w:rsid w:val="002B2305"/>
    <w:rsid w:val="002B3386"/>
    <w:rsid w:val="002B3F52"/>
    <w:rsid w:val="002B461A"/>
    <w:rsid w:val="002C02D9"/>
    <w:rsid w:val="002D032D"/>
    <w:rsid w:val="002D69D8"/>
    <w:rsid w:val="002E289B"/>
    <w:rsid w:val="002F04D0"/>
    <w:rsid w:val="003019C9"/>
    <w:rsid w:val="0031261F"/>
    <w:rsid w:val="0032424C"/>
    <w:rsid w:val="00326125"/>
    <w:rsid w:val="00331A79"/>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A214F"/>
    <w:rsid w:val="003A2B29"/>
    <w:rsid w:val="003B09CB"/>
    <w:rsid w:val="003B78B0"/>
    <w:rsid w:val="003C5FF2"/>
    <w:rsid w:val="003D0E85"/>
    <w:rsid w:val="003D4F9E"/>
    <w:rsid w:val="003D7EDE"/>
    <w:rsid w:val="003E08D8"/>
    <w:rsid w:val="003E0FBA"/>
    <w:rsid w:val="003E34D9"/>
    <w:rsid w:val="003E3C5F"/>
    <w:rsid w:val="003E70B2"/>
    <w:rsid w:val="003F40DD"/>
    <w:rsid w:val="003F6C92"/>
    <w:rsid w:val="00401FD2"/>
    <w:rsid w:val="00407AD8"/>
    <w:rsid w:val="0041402C"/>
    <w:rsid w:val="004162DB"/>
    <w:rsid w:val="00427501"/>
    <w:rsid w:val="0044035B"/>
    <w:rsid w:val="00441AA5"/>
    <w:rsid w:val="004510D0"/>
    <w:rsid w:val="004612C2"/>
    <w:rsid w:val="00466751"/>
    <w:rsid w:val="00477EF2"/>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03649"/>
    <w:rsid w:val="00511BED"/>
    <w:rsid w:val="00512001"/>
    <w:rsid w:val="00512ACD"/>
    <w:rsid w:val="00515D51"/>
    <w:rsid w:val="005201CA"/>
    <w:rsid w:val="005209A4"/>
    <w:rsid w:val="00527688"/>
    <w:rsid w:val="00541A7B"/>
    <w:rsid w:val="00555D20"/>
    <w:rsid w:val="00561B53"/>
    <w:rsid w:val="00564AFB"/>
    <w:rsid w:val="00572170"/>
    <w:rsid w:val="0057357A"/>
    <w:rsid w:val="00576DDF"/>
    <w:rsid w:val="00577B92"/>
    <w:rsid w:val="00583013"/>
    <w:rsid w:val="005838B1"/>
    <w:rsid w:val="00584891"/>
    <w:rsid w:val="00590A1C"/>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116D1"/>
    <w:rsid w:val="00635FD7"/>
    <w:rsid w:val="00636A81"/>
    <w:rsid w:val="00642CB5"/>
    <w:rsid w:val="0064466A"/>
    <w:rsid w:val="006515B4"/>
    <w:rsid w:val="00652342"/>
    <w:rsid w:val="006536BD"/>
    <w:rsid w:val="00655163"/>
    <w:rsid w:val="00670360"/>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E5208"/>
    <w:rsid w:val="0070063C"/>
    <w:rsid w:val="00700FE8"/>
    <w:rsid w:val="00710857"/>
    <w:rsid w:val="00720BA0"/>
    <w:rsid w:val="0072269E"/>
    <w:rsid w:val="00724CBF"/>
    <w:rsid w:val="00731F03"/>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034B2"/>
    <w:rsid w:val="00825CE9"/>
    <w:rsid w:val="00830556"/>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31A9"/>
    <w:rsid w:val="008A4224"/>
    <w:rsid w:val="008B14CC"/>
    <w:rsid w:val="008B155B"/>
    <w:rsid w:val="008B3A52"/>
    <w:rsid w:val="008B3FDB"/>
    <w:rsid w:val="008B79F9"/>
    <w:rsid w:val="008C0114"/>
    <w:rsid w:val="008C4467"/>
    <w:rsid w:val="008C44D3"/>
    <w:rsid w:val="008C5AB0"/>
    <w:rsid w:val="008D3E86"/>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45B98"/>
    <w:rsid w:val="00966C08"/>
    <w:rsid w:val="00970C74"/>
    <w:rsid w:val="0097165A"/>
    <w:rsid w:val="0097553E"/>
    <w:rsid w:val="00977BE7"/>
    <w:rsid w:val="00980A2D"/>
    <w:rsid w:val="0098143A"/>
    <w:rsid w:val="00981941"/>
    <w:rsid w:val="00982693"/>
    <w:rsid w:val="00991A90"/>
    <w:rsid w:val="009A0E87"/>
    <w:rsid w:val="009A1EB0"/>
    <w:rsid w:val="009A3526"/>
    <w:rsid w:val="009A3C34"/>
    <w:rsid w:val="009A6F8A"/>
    <w:rsid w:val="009B2C9F"/>
    <w:rsid w:val="009C2675"/>
    <w:rsid w:val="009C4562"/>
    <w:rsid w:val="009C610D"/>
    <w:rsid w:val="009D2871"/>
    <w:rsid w:val="009D2EF1"/>
    <w:rsid w:val="009D3CF7"/>
    <w:rsid w:val="009D4CEF"/>
    <w:rsid w:val="009E182B"/>
    <w:rsid w:val="009E64A8"/>
    <w:rsid w:val="009F01EA"/>
    <w:rsid w:val="009F2A76"/>
    <w:rsid w:val="009F301A"/>
    <w:rsid w:val="009F7DB9"/>
    <w:rsid w:val="009F7E1C"/>
    <w:rsid w:val="00A01277"/>
    <w:rsid w:val="00A02C34"/>
    <w:rsid w:val="00A346D1"/>
    <w:rsid w:val="00A34A0D"/>
    <w:rsid w:val="00A41710"/>
    <w:rsid w:val="00A45200"/>
    <w:rsid w:val="00A458AD"/>
    <w:rsid w:val="00A50B4D"/>
    <w:rsid w:val="00A52E71"/>
    <w:rsid w:val="00A54B87"/>
    <w:rsid w:val="00A56426"/>
    <w:rsid w:val="00A574BF"/>
    <w:rsid w:val="00A7208B"/>
    <w:rsid w:val="00A75968"/>
    <w:rsid w:val="00A81170"/>
    <w:rsid w:val="00A84DE6"/>
    <w:rsid w:val="00AA4D52"/>
    <w:rsid w:val="00AB24A2"/>
    <w:rsid w:val="00AB7073"/>
    <w:rsid w:val="00AE0726"/>
    <w:rsid w:val="00AF11D7"/>
    <w:rsid w:val="00AF2C8A"/>
    <w:rsid w:val="00AF735D"/>
    <w:rsid w:val="00B02A4B"/>
    <w:rsid w:val="00B05CD9"/>
    <w:rsid w:val="00B05D48"/>
    <w:rsid w:val="00B116AF"/>
    <w:rsid w:val="00B12B48"/>
    <w:rsid w:val="00B14FF8"/>
    <w:rsid w:val="00B179B5"/>
    <w:rsid w:val="00B22902"/>
    <w:rsid w:val="00B32DA9"/>
    <w:rsid w:val="00B33B9D"/>
    <w:rsid w:val="00B5158D"/>
    <w:rsid w:val="00B60986"/>
    <w:rsid w:val="00B628EE"/>
    <w:rsid w:val="00B647BF"/>
    <w:rsid w:val="00B8069B"/>
    <w:rsid w:val="00B87F8E"/>
    <w:rsid w:val="00B963D0"/>
    <w:rsid w:val="00BB1160"/>
    <w:rsid w:val="00BB39D9"/>
    <w:rsid w:val="00BB66B8"/>
    <w:rsid w:val="00BC0EE7"/>
    <w:rsid w:val="00BC45B7"/>
    <w:rsid w:val="00BC46BE"/>
    <w:rsid w:val="00BD5663"/>
    <w:rsid w:val="00BE22AA"/>
    <w:rsid w:val="00BE54A6"/>
    <w:rsid w:val="00BF2547"/>
    <w:rsid w:val="00BF2A9C"/>
    <w:rsid w:val="00BF5E11"/>
    <w:rsid w:val="00C02974"/>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362C"/>
    <w:rsid w:val="00C95929"/>
    <w:rsid w:val="00C97060"/>
    <w:rsid w:val="00CA0905"/>
    <w:rsid w:val="00CA50B7"/>
    <w:rsid w:val="00CB334A"/>
    <w:rsid w:val="00CB6B70"/>
    <w:rsid w:val="00CC1F87"/>
    <w:rsid w:val="00CC3472"/>
    <w:rsid w:val="00CF74FF"/>
    <w:rsid w:val="00D02D48"/>
    <w:rsid w:val="00D05483"/>
    <w:rsid w:val="00D206CE"/>
    <w:rsid w:val="00D27829"/>
    <w:rsid w:val="00D27B5C"/>
    <w:rsid w:val="00D3571D"/>
    <w:rsid w:val="00D62DA8"/>
    <w:rsid w:val="00D63AB2"/>
    <w:rsid w:val="00D64482"/>
    <w:rsid w:val="00D7168F"/>
    <w:rsid w:val="00D73001"/>
    <w:rsid w:val="00D7641E"/>
    <w:rsid w:val="00D865AD"/>
    <w:rsid w:val="00D90EF8"/>
    <w:rsid w:val="00D92B75"/>
    <w:rsid w:val="00DA225F"/>
    <w:rsid w:val="00DB0F1B"/>
    <w:rsid w:val="00DB3544"/>
    <w:rsid w:val="00DB45BA"/>
    <w:rsid w:val="00DB5EEF"/>
    <w:rsid w:val="00DC304A"/>
    <w:rsid w:val="00DC6709"/>
    <w:rsid w:val="00DD53A1"/>
    <w:rsid w:val="00DE381F"/>
    <w:rsid w:val="00DE3AC1"/>
    <w:rsid w:val="00DE502B"/>
    <w:rsid w:val="00DF328E"/>
    <w:rsid w:val="00DF4C04"/>
    <w:rsid w:val="00DF6943"/>
    <w:rsid w:val="00E10601"/>
    <w:rsid w:val="00E12E1F"/>
    <w:rsid w:val="00E13BED"/>
    <w:rsid w:val="00E14B59"/>
    <w:rsid w:val="00E269C3"/>
    <w:rsid w:val="00E36DF7"/>
    <w:rsid w:val="00E375F1"/>
    <w:rsid w:val="00E64F9B"/>
    <w:rsid w:val="00E66280"/>
    <w:rsid w:val="00E675C5"/>
    <w:rsid w:val="00E845CF"/>
    <w:rsid w:val="00E91772"/>
    <w:rsid w:val="00EA76C6"/>
    <w:rsid w:val="00EA7C7E"/>
    <w:rsid w:val="00EB283B"/>
    <w:rsid w:val="00ED24D6"/>
    <w:rsid w:val="00ED4D55"/>
    <w:rsid w:val="00ED543B"/>
    <w:rsid w:val="00ED788C"/>
    <w:rsid w:val="00EE2B53"/>
    <w:rsid w:val="00EE7830"/>
    <w:rsid w:val="00F00E57"/>
    <w:rsid w:val="00F03D39"/>
    <w:rsid w:val="00F0652C"/>
    <w:rsid w:val="00F0730E"/>
    <w:rsid w:val="00F12D89"/>
    <w:rsid w:val="00F12F38"/>
    <w:rsid w:val="00F17B3C"/>
    <w:rsid w:val="00F24D52"/>
    <w:rsid w:val="00F26D2A"/>
    <w:rsid w:val="00F34988"/>
    <w:rsid w:val="00F3670F"/>
    <w:rsid w:val="00F4008A"/>
    <w:rsid w:val="00F432F1"/>
    <w:rsid w:val="00F45079"/>
    <w:rsid w:val="00F4564F"/>
    <w:rsid w:val="00F45C5A"/>
    <w:rsid w:val="00F5395E"/>
    <w:rsid w:val="00F5559A"/>
    <w:rsid w:val="00F72967"/>
    <w:rsid w:val="00F73932"/>
    <w:rsid w:val="00F73A73"/>
    <w:rsid w:val="00F74E6C"/>
    <w:rsid w:val="00F761C4"/>
    <w:rsid w:val="00F87D9D"/>
    <w:rsid w:val="00F90F89"/>
    <w:rsid w:val="00F93A2E"/>
    <w:rsid w:val="00F95E09"/>
    <w:rsid w:val="00F963D2"/>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4">
    <w:name w:val="heading 4"/>
    <w:basedOn w:val="Normal"/>
    <w:next w:val="Normal"/>
    <w:link w:val="Ttulo4Car"/>
    <w:uiPriority w:val="9"/>
    <w:semiHidden/>
    <w:unhideWhenUsed/>
    <w:qFormat/>
    <w:rsid w:val="005721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 w:type="character" w:customStyle="1" w:styleId="Ttulo4Car">
    <w:name w:val="Título 4 Car"/>
    <w:basedOn w:val="Fuentedeprrafopredeter"/>
    <w:link w:val="Ttulo4"/>
    <w:uiPriority w:val="9"/>
    <w:semiHidden/>
    <w:rsid w:val="00572170"/>
    <w:rPr>
      <w:rFonts w:asciiTheme="majorHAnsi" w:eastAsiaTheme="majorEastAsia" w:hAnsiTheme="majorHAnsi" w:cstheme="majorBidi"/>
      <w:i/>
      <w:iCs/>
      <w:color w:val="2F5496"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3828912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55852077">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778841573">
      <w:bodyDiv w:val="1"/>
      <w:marLeft w:val="0"/>
      <w:marRight w:val="0"/>
      <w:marTop w:val="0"/>
      <w:marBottom w:val="0"/>
      <w:divBdr>
        <w:top w:val="none" w:sz="0" w:space="0" w:color="auto"/>
        <w:left w:val="none" w:sz="0" w:space="0" w:color="auto"/>
        <w:bottom w:val="none" w:sz="0" w:space="0" w:color="auto"/>
        <w:right w:val="none" w:sz="0" w:space="0" w:color="auto"/>
      </w:divBdr>
    </w:div>
    <w:div w:id="78888875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84701581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41720300">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5553045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58015367">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79794675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56905066">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243;n.manpowergroup@hava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cp:revision>
  <cp:lastPrinted>2022-12-19T17:21:00Z</cp:lastPrinted>
  <dcterms:created xsi:type="dcterms:W3CDTF">2025-06-13T11:43:00Z</dcterms:created>
  <dcterms:modified xsi:type="dcterms:W3CDTF">2025-06-13T11:43:00Z</dcterms:modified>
</cp:coreProperties>
</file>