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6F924F4E" w:rsidR="001A2A76" w:rsidRPr="00142E26" w:rsidRDefault="001A2A76" w:rsidP="00356679">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142E26">
        <w:rPr>
          <w:rFonts w:ascii="Arial" w:eastAsia="Arial" w:hAnsi="Arial" w:cs="Arial"/>
          <w:b/>
          <w:color w:val="000000"/>
          <w:sz w:val="20"/>
          <w:szCs w:val="20"/>
          <w:u w:val="single"/>
        </w:rPr>
        <w:t xml:space="preserve">Estudio </w:t>
      </w:r>
      <w:r w:rsidR="00AE0726" w:rsidRPr="00142E26">
        <w:rPr>
          <w:rFonts w:ascii="Arial" w:eastAsia="Arial" w:hAnsi="Arial" w:cs="Arial"/>
          <w:b/>
          <w:color w:val="000000"/>
          <w:sz w:val="20"/>
          <w:szCs w:val="20"/>
          <w:u w:val="single"/>
        </w:rPr>
        <w:t>‘</w:t>
      </w:r>
      <w:r w:rsidR="0011037D" w:rsidRPr="00142E26">
        <w:rPr>
          <w:rFonts w:ascii="Arial" w:eastAsia="Arial" w:hAnsi="Arial" w:cs="Arial"/>
          <w:b/>
          <w:color w:val="000000"/>
          <w:sz w:val="20"/>
          <w:szCs w:val="20"/>
          <w:u w:val="single"/>
        </w:rPr>
        <w:t xml:space="preserve">Desajuste de talento </w:t>
      </w:r>
      <w:r w:rsidRPr="00142E26">
        <w:rPr>
          <w:rFonts w:ascii="Arial" w:eastAsia="Arial" w:hAnsi="Arial" w:cs="Arial"/>
          <w:b/>
          <w:color w:val="000000"/>
          <w:sz w:val="20"/>
          <w:szCs w:val="20"/>
          <w:u w:val="single"/>
        </w:rPr>
        <w:t>202</w:t>
      </w:r>
      <w:r w:rsidR="00384871">
        <w:rPr>
          <w:rFonts w:ascii="Arial" w:eastAsia="Arial" w:hAnsi="Arial" w:cs="Arial"/>
          <w:b/>
          <w:color w:val="000000"/>
          <w:sz w:val="20"/>
          <w:szCs w:val="20"/>
          <w:u w:val="single"/>
        </w:rPr>
        <w:t>5</w:t>
      </w:r>
      <w:r w:rsidR="00511BED" w:rsidRPr="00142E26">
        <w:rPr>
          <w:rFonts w:ascii="Arial" w:eastAsia="Arial" w:hAnsi="Arial" w:cs="Arial"/>
          <w:b/>
          <w:color w:val="000000"/>
          <w:sz w:val="20"/>
          <w:szCs w:val="20"/>
          <w:u w:val="single"/>
        </w:rPr>
        <w:t>’</w:t>
      </w:r>
      <w:r w:rsidR="00AE0726" w:rsidRPr="00142E26">
        <w:rPr>
          <w:rFonts w:ascii="Arial" w:eastAsia="Arial" w:hAnsi="Arial" w:cs="Arial"/>
          <w:b/>
          <w:color w:val="000000"/>
          <w:sz w:val="20"/>
          <w:szCs w:val="20"/>
          <w:u w:val="single"/>
        </w:rPr>
        <w:t xml:space="preserve"> de ManpowerGroup</w:t>
      </w:r>
    </w:p>
    <w:p w14:paraId="172396F9" w14:textId="77777777" w:rsidR="00E804F5" w:rsidRPr="00E804F5" w:rsidRDefault="00E804F5" w:rsidP="00356679">
      <w:pPr>
        <w:pStyle w:val="Prrafodelista"/>
        <w:spacing w:before="120" w:line="288" w:lineRule="auto"/>
        <w:ind w:left="0" w:right="-1"/>
        <w:contextualSpacing w:val="0"/>
        <w:jc w:val="center"/>
        <w:rPr>
          <w:rFonts w:ascii="Arial" w:eastAsia="Arial" w:hAnsi="Arial" w:cs="Arial"/>
          <w:b/>
          <w:bCs/>
          <w:sz w:val="20"/>
          <w:szCs w:val="20"/>
        </w:rPr>
      </w:pPr>
    </w:p>
    <w:p w14:paraId="66F10151" w14:textId="16B5737A" w:rsidR="0029675D" w:rsidRPr="00167A0E" w:rsidRDefault="00E73C35" w:rsidP="00167A0E">
      <w:pPr>
        <w:pStyle w:val="Prrafodelista"/>
        <w:spacing w:before="120" w:line="288" w:lineRule="auto"/>
        <w:ind w:left="0" w:right="-1"/>
        <w:contextualSpacing w:val="0"/>
        <w:jc w:val="center"/>
        <w:rPr>
          <w:rFonts w:ascii="Arial" w:eastAsia="Arial" w:hAnsi="Arial" w:cs="Arial"/>
          <w:b/>
          <w:bCs/>
          <w:sz w:val="36"/>
          <w:szCs w:val="36"/>
        </w:rPr>
      </w:pPr>
      <w:r>
        <w:rPr>
          <w:rFonts w:ascii="Arial" w:eastAsia="Arial" w:hAnsi="Arial" w:cs="Arial"/>
          <w:b/>
          <w:bCs/>
          <w:sz w:val="36"/>
          <w:szCs w:val="36"/>
        </w:rPr>
        <w:t>8 de cada 10</w:t>
      </w:r>
      <w:r w:rsidR="0029675D">
        <w:rPr>
          <w:rFonts w:ascii="Arial" w:eastAsia="Arial" w:hAnsi="Arial" w:cs="Arial"/>
          <w:b/>
          <w:bCs/>
          <w:sz w:val="36"/>
          <w:szCs w:val="36"/>
        </w:rPr>
        <w:t xml:space="preserve"> empresas de Energía y suministros en España no encuentra</w:t>
      </w:r>
      <w:r w:rsidR="0054774B">
        <w:rPr>
          <w:rFonts w:ascii="Arial" w:eastAsia="Arial" w:hAnsi="Arial" w:cs="Arial"/>
          <w:b/>
          <w:bCs/>
          <w:sz w:val="36"/>
          <w:szCs w:val="36"/>
        </w:rPr>
        <w:t>n</w:t>
      </w:r>
      <w:r w:rsidR="0029675D">
        <w:rPr>
          <w:rFonts w:ascii="Arial" w:eastAsia="Arial" w:hAnsi="Arial" w:cs="Arial"/>
          <w:b/>
          <w:bCs/>
          <w:sz w:val="36"/>
          <w:szCs w:val="36"/>
        </w:rPr>
        <w:t xml:space="preserve"> el talento que necesita</w:t>
      </w:r>
      <w:r w:rsidR="005C3C40">
        <w:rPr>
          <w:rFonts w:ascii="Arial" w:eastAsia="Arial" w:hAnsi="Arial" w:cs="Arial"/>
          <w:b/>
          <w:bCs/>
          <w:sz w:val="36"/>
          <w:szCs w:val="36"/>
        </w:rPr>
        <w:t>n</w:t>
      </w:r>
    </w:p>
    <w:p w14:paraId="06277779" w14:textId="77777777" w:rsidR="0029675D" w:rsidRPr="00E73C35" w:rsidRDefault="0029675D" w:rsidP="00E73C35">
      <w:pPr>
        <w:pStyle w:val="Prrafodelista"/>
        <w:spacing w:before="120" w:line="288" w:lineRule="auto"/>
        <w:contextualSpacing w:val="0"/>
        <w:jc w:val="both"/>
        <w:rPr>
          <w:rFonts w:ascii="Arial" w:eastAsia="Arial" w:hAnsi="Arial" w:cs="Arial"/>
          <w:b/>
          <w:sz w:val="23"/>
          <w:szCs w:val="23"/>
        </w:rPr>
      </w:pPr>
      <w:bookmarkStart w:id="0" w:name="_Hlk113557077"/>
    </w:p>
    <w:p w14:paraId="47A108AE" w14:textId="3EF1EFEE" w:rsidR="0029675D" w:rsidRDefault="0029675D" w:rsidP="00356679">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E</w:t>
      </w:r>
      <w:r w:rsidR="00E73C35">
        <w:rPr>
          <w:rFonts w:ascii="Arial" w:eastAsia="Arial" w:hAnsi="Arial" w:cs="Arial"/>
          <w:b/>
          <w:sz w:val="23"/>
          <w:szCs w:val="23"/>
        </w:rPr>
        <w:t>s el único</w:t>
      </w:r>
      <w:r>
        <w:rPr>
          <w:rFonts w:ascii="Arial" w:eastAsia="Arial" w:hAnsi="Arial" w:cs="Arial"/>
          <w:b/>
          <w:sz w:val="23"/>
          <w:szCs w:val="23"/>
        </w:rPr>
        <w:t xml:space="preserve"> sector </w:t>
      </w:r>
      <w:r w:rsidR="00E73C35">
        <w:rPr>
          <w:rFonts w:ascii="Arial" w:eastAsia="Arial" w:hAnsi="Arial" w:cs="Arial"/>
          <w:b/>
          <w:sz w:val="23"/>
          <w:szCs w:val="23"/>
        </w:rPr>
        <w:t xml:space="preserve">que </w:t>
      </w:r>
      <w:r w:rsidR="00716800">
        <w:rPr>
          <w:rFonts w:ascii="Arial" w:eastAsia="Arial" w:hAnsi="Arial" w:cs="Arial"/>
          <w:b/>
          <w:sz w:val="23"/>
          <w:szCs w:val="23"/>
        </w:rPr>
        <w:t>aumenta su des</w:t>
      </w:r>
      <w:r w:rsidR="0012411E">
        <w:rPr>
          <w:rFonts w:ascii="Arial" w:eastAsia="Arial" w:hAnsi="Arial" w:cs="Arial"/>
          <w:b/>
          <w:sz w:val="23"/>
          <w:szCs w:val="23"/>
        </w:rPr>
        <w:t>a</w:t>
      </w:r>
      <w:r w:rsidR="00716800">
        <w:rPr>
          <w:rFonts w:ascii="Arial" w:eastAsia="Arial" w:hAnsi="Arial" w:cs="Arial"/>
          <w:b/>
          <w:sz w:val="23"/>
          <w:szCs w:val="23"/>
        </w:rPr>
        <w:t>juste</w:t>
      </w:r>
      <w:r>
        <w:rPr>
          <w:rFonts w:ascii="Arial" w:eastAsia="Arial" w:hAnsi="Arial" w:cs="Arial"/>
          <w:b/>
          <w:sz w:val="23"/>
          <w:szCs w:val="23"/>
        </w:rPr>
        <w:t xml:space="preserve"> respecto al año anterior</w:t>
      </w:r>
      <w:r w:rsidR="00E73C35">
        <w:rPr>
          <w:rFonts w:ascii="Arial" w:eastAsia="Arial" w:hAnsi="Arial" w:cs="Arial"/>
          <w:b/>
          <w:sz w:val="23"/>
          <w:szCs w:val="23"/>
        </w:rPr>
        <w:t xml:space="preserve">, situándose </w:t>
      </w:r>
      <w:r>
        <w:rPr>
          <w:rFonts w:ascii="Arial" w:eastAsia="Arial" w:hAnsi="Arial" w:cs="Arial"/>
          <w:b/>
          <w:sz w:val="23"/>
          <w:szCs w:val="23"/>
        </w:rPr>
        <w:t>5 puntos por encima de la media nacional.</w:t>
      </w:r>
    </w:p>
    <w:p w14:paraId="46C6CCA1" w14:textId="1D15528B" w:rsidR="00592E1A" w:rsidRDefault="000E0F37" w:rsidP="00592E1A">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Las empresas de Logística</w:t>
      </w:r>
      <w:r w:rsidR="00E73C35">
        <w:rPr>
          <w:rFonts w:ascii="Arial" w:eastAsia="Arial" w:hAnsi="Arial" w:cs="Arial"/>
          <w:b/>
          <w:sz w:val="23"/>
          <w:szCs w:val="23"/>
        </w:rPr>
        <w:t xml:space="preserve">, transporte y </w:t>
      </w:r>
      <w:r>
        <w:rPr>
          <w:rFonts w:ascii="Arial" w:eastAsia="Arial" w:hAnsi="Arial" w:cs="Arial"/>
          <w:b/>
          <w:sz w:val="23"/>
          <w:szCs w:val="23"/>
        </w:rPr>
        <w:t xml:space="preserve">automoción </w:t>
      </w:r>
      <w:r w:rsidR="00E73C35">
        <w:rPr>
          <w:rFonts w:ascii="Arial" w:eastAsia="Arial" w:hAnsi="Arial" w:cs="Arial"/>
          <w:b/>
          <w:sz w:val="23"/>
          <w:szCs w:val="23"/>
        </w:rPr>
        <w:t>son</w:t>
      </w:r>
      <w:r>
        <w:rPr>
          <w:rFonts w:ascii="Arial" w:eastAsia="Arial" w:hAnsi="Arial" w:cs="Arial"/>
          <w:b/>
          <w:sz w:val="23"/>
          <w:szCs w:val="23"/>
        </w:rPr>
        <w:t xml:space="preserve"> las más afectadas por el desajuste de talento en España (84%); y las de Finanzas e inmobiliario </w:t>
      </w:r>
      <w:r w:rsidR="00E73C35">
        <w:rPr>
          <w:rFonts w:ascii="Arial" w:eastAsia="Arial" w:hAnsi="Arial" w:cs="Arial"/>
          <w:b/>
          <w:sz w:val="23"/>
          <w:szCs w:val="23"/>
        </w:rPr>
        <w:t>son las que menos dificultades encuentra</w:t>
      </w:r>
      <w:r w:rsidR="005C3C40">
        <w:rPr>
          <w:rFonts w:ascii="Arial" w:eastAsia="Arial" w:hAnsi="Arial" w:cs="Arial"/>
          <w:b/>
          <w:sz w:val="23"/>
          <w:szCs w:val="23"/>
        </w:rPr>
        <w:t>n</w:t>
      </w:r>
      <w:r w:rsidR="00E73C35">
        <w:rPr>
          <w:rFonts w:ascii="Arial" w:eastAsia="Arial" w:hAnsi="Arial" w:cs="Arial"/>
          <w:b/>
          <w:sz w:val="23"/>
          <w:szCs w:val="23"/>
        </w:rPr>
        <w:t xml:space="preserve"> </w:t>
      </w:r>
      <w:r>
        <w:rPr>
          <w:rFonts w:ascii="Arial" w:eastAsia="Arial" w:hAnsi="Arial" w:cs="Arial"/>
          <w:b/>
          <w:sz w:val="23"/>
          <w:szCs w:val="23"/>
        </w:rPr>
        <w:t>con un 69%.</w:t>
      </w:r>
    </w:p>
    <w:p w14:paraId="354E287C" w14:textId="2E70C15C" w:rsidR="00592E1A" w:rsidRDefault="00592E1A" w:rsidP="00592E1A">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 xml:space="preserve">Invertir en IA y automatización, la externalización de procesos de contratación y la flexibilidad sobre la ubicación del trabajo, son las principales </w:t>
      </w:r>
      <w:r w:rsidRPr="00592E1A">
        <w:rPr>
          <w:rFonts w:ascii="Arial" w:eastAsia="Arial" w:hAnsi="Arial" w:cs="Arial"/>
          <w:b/>
          <w:color w:val="000000"/>
          <w:sz w:val="23"/>
          <w:szCs w:val="23"/>
        </w:rPr>
        <w:t>estrategias de las compañías energéticas para atraer y fidelizar el talento que necesitan.</w:t>
      </w:r>
    </w:p>
    <w:p w14:paraId="4527B826" w14:textId="77777777" w:rsidR="009A1EB0" w:rsidRPr="00CA50B7" w:rsidRDefault="009A1EB0" w:rsidP="00CA50B7">
      <w:pPr>
        <w:spacing w:before="120" w:line="288" w:lineRule="auto"/>
        <w:jc w:val="both"/>
        <w:rPr>
          <w:rFonts w:ascii="Arial" w:eastAsia="Arial" w:hAnsi="Arial" w:cs="Arial"/>
          <w:b/>
          <w:sz w:val="23"/>
          <w:szCs w:val="23"/>
        </w:rPr>
      </w:pPr>
    </w:p>
    <w:bookmarkEnd w:id="0"/>
    <w:p w14:paraId="5EBEDFE8" w14:textId="194181C4" w:rsidR="000C4548" w:rsidRDefault="001A2A76" w:rsidP="00356679">
      <w:pPr>
        <w:spacing w:before="120" w:line="288" w:lineRule="auto"/>
        <w:jc w:val="both"/>
        <w:rPr>
          <w:rFonts w:ascii="Arial" w:eastAsia="Arial" w:hAnsi="Arial" w:cs="Arial"/>
          <w:bCs/>
          <w:sz w:val="22"/>
          <w:szCs w:val="22"/>
        </w:rPr>
      </w:pPr>
      <w:r w:rsidRPr="00D557ED">
        <w:rPr>
          <w:rFonts w:ascii="Arial" w:eastAsia="Arial" w:hAnsi="Arial" w:cs="Arial"/>
          <w:b/>
          <w:sz w:val="23"/>
          <w:szCs w:val="23"/>
        </w:rPr>
        <w:t xml:space="preserve">Madrid, </w:t>
      </w:r>
      <w:r w:rsidR="00F872DA" w:rsidRPr="00D557ED">
        <w:rPr>
          <w:rFonts w:ascii="Arial" w:eastAsia="Arial" w:hAnsi="Arial" w:cs="Arial"/>
          <w:b/>
          <w:sz w:val="23"/>
          <w:szCs w:val="23"/>
        </w:rPr>
        <w:t>20</w:t>
      </w:r>
      <w:r w:rsidR="0012411E" w:rsidRPr="00D557ED">
        <w:rPr>
          <w:rFonts w:ascii="Arial" w:eastAsia="Arial" w:hAnsi="Arial" w:cs="Arial"/>
          <w:b/>
          <w:sz w:val="23"/>
          <w:szCs w:val="23"/>
        </w:rPr>
        <w:t xml:space="preserve"> de mayo de</w:t>
      </w:r>
      <w:r w:rsidR="0012411E" w:rsidRPr="00142E26">
        <w:rPr>
          <w:rFonts w:ascii="Arial" w:eastAsia="Arial" w:hAnsi="Arial" w:cs="Arial"/>
          <w:b/>
          <w:sz w:val="22"/>
          <w:szCs w:val="22"/>
        </w:rPr>
        <w:t xml:space="preserve"> 202</w:t>
      </w:r>
      <w:r w:rsidR="0012411E">
        <w:rPr>
          <w:rFonts w:ascii="Arial" w:eastAsia="Arial" w:hAnsi="Arial" w:cs="Arial"/>
          <w:b/>
          <w:sz w:val="22"/>
          <w:szCs w:val="22"/>
        </w:rPr>
        <w:t>5</w:t>
      </w:r>
      <w:r w:rsidRPr="00142E26">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142E26">
        <w:rPr>
          <w:rFonts w:ascii="Arial" w:eastAsia="Arial" w:hAnsi="Arial" w:cs="Arial"/>
          <w:b/>
          <w:sz w:val="22"/>
          <w:szCs w:val="22"/>
        </w:rPr>
        <w:t xml:space="preserve"> </w:t>
      </w:r>
      <w:bookmarkStart w:id="5" w:name="_Hlk130837822"/>
      <w:r w:rsidR="000C4548">
        <w:rPr>
          <w:rFonts w:ascii="Arial" w:eastAsia="Arial" w:hAnsi="Arial" w:cs="Arial"/>
          <w:bCs/>
          <w:sz w:val="22"/>
          <w:szCs w:val="22"/>
        </w:rPr>
        <w:t>Según los datos del último estudio de ManpowerGroup sobre ‘Desajuste de Talento</w:t>
      </w:r>
      <w:r w:rsidR="00437FA1">
        <w:rPr>
          <w:rFonts w:ascii="Arial" w:eastAsia="Arial" w:hAnsi="Arial" w:cs="Arial"/>
          <w:bCs/>
          <w:sz w:val="22"/>
          <w:szCs w:val="22"/>
        </w:rPr>
        <w:t xml:space="preserve"> 2025</w:t>
      </w:r>
      <w:r w:rsidR="000C4548">
        <w:rPr>
          <w:rFonts w:ascii="Arial" w:eastAsia="Arial" w:hAnsi="Arial" w:cs="Arial"/>
          <w:bCs/>
          <w:sz w:val="22"/>
          <w:szCs w:val="22"/>
        </w:rPr>
        <w:t xml:space="preserve">’, </w:t>
      </w:r>
      <w:r w:rsidR="00AC1B92">
        <w:rPr>
          <w:rFonts w:ascii="Arial" w:eastAsia="Arial" w:hAnsi="Arial" w:cs="Arial"/>
          <w:b/>
          <w:sz w:val="22"/>
          <w:szCs w:val="22"/>
        </w:rPr>
        <w:t xml:space="preserve">el 80% de las empresas de Energía y suministros </w:t>
      </w:r>
      <w:r w:rsidR="000C4548" w:rsidRPr="00981708">
        <w:rPr>
          <w:rFonts w:ascii="Arial" w:eastAsia="Arial" w:hAnsi="Arial" w:cs="Arial"/>
          <w:b/>
          <w:sz w:val="22"/>
          <w:szCs w:val="22"/>
        </w:rPr>
        <w:t xml:space="preserve">en España </w:t>
      </w:r>
      <w:r w:rsidR="00AC1B92">
        <w:rPr>
          <w:rFonts w:ascii="Arial" w:eastAsia="Arial" w:hAnsi="Arial" w:cs="Arial"/>
          <w:b/>
          <w:sz w:val="22"/>
          <w:szCs w:val="22"/>
        </w:rPr>
        <w:t>tienen</w:t>
      </w:r>
      <w:r w:rsidR="000C4548" w:rsidRPr="00981708">
        <w:rPr>
          <w:rFonts w:ascii="Arial" w:eastAsia="Arial" w:hAnsi="Arial" w:cs="Arial"/>
          <w:b/>
          <w:sz w:val="22"/>
          <w:szCs w:val="22"/>
        </w:rPr>
        <w:t xml:space="preserve"> dificultades para encontrar </w:t>
      </w:r>
      <w:r w:rsidR="00AC1B92">
        <w:rPr>
          <w:rFonts w:ascii="Arial" w:eastAsia="Arial" w:hAnsi="Arial" w:cs="Arial"/>
          <w:b/>
          <w:sz w:val="22"/>
          <w:szCs w:val="22"/>
        </w:rPr>
        <w:t xml:space="preserve">el talento cualificado que </w:t>
      </w:r>
      <w:r w:rsidR="00437FA1">
        <w:rPr>
          <w:rFonts w:ascii="Arial" w:eastAsia="Arial" w:hAnsi="Arial" w:cs="Arial"/>
          <w:b/>
          <w:sz w:val="22"/>
          <w:szCs w:val="22"/>
        </w:rPr>
        <w:t>necesita</w:t>
      </w:r>
      <w:r w:rsidR="000C4548">
        <w:rPr>
          <w:rFonts w:ascii="Arial" w:eastAsia="Arial" w:hAnsi="Arial" w:cs="Arial"/>
          <w:bCs/>
          <w:sz w:val="22"/>
          <w:szCs w:val="22"/>
        </w:rPr>
        <w:t xml:space="preserve">. </w:t>
      </w:r>
      <w:r w:rsidR="00AC1B92">
        <w:rPr>
          <w:rFonts w:ascii="Arial" w:eastAsia="Arial" w:hAnsi="Arial" w:cs="Arial"/>
          <w:bCs/>
          <w:sz w:val="22"/>
          <w:szCs w:val="22"/>
        </w:rPr>
        <w:t>Suma 3 puntos respecto al año pasado, situándose 5 puntos por encima de la media nacional (75%) y se posiciona como uno de los</w:t>
      </w:r>
      <w:r w:rsidR="00437FA1">
        <w:rPr>
          <w:rFonts w:ascii="Arial" w:eastAsia="Arial" w:hAnsi="Arial" w:cs="Arial"/>
          <w:bCs/>
          <w:sz w:val="22"/>
          <w:szCs w:val="22"/>
        </w:rPr>
        <w:t xml:space="preserve"> sectores</w:t>
      </w:r>
      <w:r w:rsidR="00AC1B92">
        <w:rPr>
          <w:rFonts w:ascii="Arial" w:eastAsia="Arial" w:hAnsi="Arial" w:cs="Arial"/>
          <w:bCs/>
          <w:sz w:val="22"/>
          <w:szCs w:val="22"/>
        </w:rPr>
        <w:t xml:space="preserve"> que mayor desajuste </w:t>
      </w:r>
      <w:r w:rsidR="00437FA1">
        <w:rPr>
          <w:rFonts w:ascii="Arial" w:eastAsia="Arial" w:hAnsi="Arial" w:cs="Arial"/>
          <w:bCs/>
          <w:sz w:val="22"/>
          <w:szCs w:val="22"/>
        </w:rPr>
        <w:t>encuentra</w:t>
      </w:r>
      <w:r w:rsidR="00AC1B92">
        <w:rPr>
          <w:rFonts w:ascii="Arial" w:eastAsia="Arial" w:hAnsi="Arial" w:cs="Arial"/>
          <w:bCs/>
          <w:sz w:val="22"/>
          <w:szCs w:val="22"/>
        </w:rPr>
        <w:t xml:space="preserve">. </w:t>
      </w:r>
      <w:r w:rsidR="005C3C40">
        <w:rPr>
          <w:rFonts w:ascii="Arial" w:eastAsia="Arial" w:hAnsi="Arial" w:cs="Arial"/>
          <w:bCs/>
          <w:sz w:val="22"/>
          <w:szCs w:val="22"/>
        </w:rPr>
        <w:t>A nivel global, también empeoran los datos en 5 puntos, para registrar un 76%.</w:t>
      </w:r>
    </w:p>
    <w:p w14:paraId="508DD051" w14:textId="09A367AA" w:rsidR="000C4548" w:rsidRDefault="005C3C40" w:rsidP="005C3C40">
      <w:pPr>
        <w:spacing w:before="120" w:line="288" w:lineRule="auto"/>
        <w:jc w:val="both"/>
        <w:rPr>
          <w:rFonts w:ascii="Arial" w:eastAsia="Arial" w:hAnsi="Arial" w:cs="Arial"/>
          <w:bCs/>
          <w:sz w:val="22"/>
          <w:szCs w:val="22"/>
        </w:rPr>
      </w:pPr>
      <w:r>
        <w:rPr>
          <w:rFonts w:ascii="Arial" w:eastAsia="Arial" w:hAnsi="Arial" w:cs="Arial"/>
          <w:bCs/>
          <w:sz w:val="22"/>
          <w:szCs w:val="22"/>
        </w:rPr>
        <w:t>En el ranking nacional s</w:t>
      </w:r>
      <w:r w:rsidR="00AC1B92">
        <w:rPr>
          <w:rFonts w:ascii="Arial" w:eastAsia="Arial" w:hAnsi="Arial" w:cs="Arial"/>
          <w:bCs/>
          <w:sz w:val="22"/>
          <w:szCs w:val="22"/>
        </w:rPr>
        <w:t xml:space="preserve">olo </w:t>
      </w:r>
      <w:r w:rsidR="00631074">
        <w:rPr>
          <w:rFonts w:ascii="Arial" w:eastAsia="Arial" w:hAnsi="Arial" w:cs="Arial"/>
          <w:bCs/>
          <w:sz w:val="22"/>
          <w:szCs w:val="22"/>
        </w:rPr>
        <w:t xml:space="preserve">tienen más dificultades </w:t>
      </w:r>
      <w:r w:rsidR="00AC1B92">
        <w:rPr>
          <w:rFonts w:ascii="Arial" w:eastAsia="Arial" w:hAnsi="Arial" w:cs="Arial"/>
          <w:bCs/>
          <w:sz w:val="22"/>
          <w:szCs w:val="22"/>
        </w:rPr>
        <w:t xml:space="preserve">las empresas de </w:t>
      </w:r>
      <w:r w:rsidR="00437FA1">
        <w:rPr>
          <w:rFonts w:ascii="Arial" w:eastAsia="Arial" w:hAnsi="Arial" w:cs="Arial"/>
          <w:bCs/>
          <w:sz w:val="22"/>
          <w:szCs w:val="22"/>
        </w:rPr>
        <w:t>Logística</w:t>
      </w:r>
      <w:r w:rsidR="00AC1B92">
        <w:rPr>
          <w:rFonts w:ascii="Arial" w:eastAsia="Arial" w:hAnsi="Arial" w:cs="Arial"/>
          <w:bCs/>
          <w:sz w:val="22"/>
          <w:szCs w:val="22"/>
        </w:rPr>
        <w:t xml:space="preserve">, </w:t>
      </w:r>
      <w:r w:rsidR="00437FA1">
        <w:rPr>
          <w:rFonts w:ascii="Arial" w:eastAsia="Arial" w:hAnsi="Arial" w:cs="Arial"/>
          <w:bCs/>
          <w:sz w:val="22"/>
          <w:szCs w:val="22"/>
        </w:rPr>
        <w:t>transporte</w:t>
      </w:r>
      <w:r w:rsidR="00AC1B92">
        <w:rPr>
          <w:rFonts w:ascii="Arial" w:eastAsia="Arial" w:hAnsi="Arial" w:cs="Arial"/>
          <w:bCs/>
          <w:sz w:val="22"/>
          <w:szCs w:val="22"/>
        </w:rPr>
        <w:t xml:space="preserve"> y automoción con un 84% de desajuste</w:t>
      </w:r>
      <w:r w:rsidR="00437FA1">
        <w:rPr>
          <w:rFonts w:ascii="Arial" w:eastAsia="Arial" w:hAnsi="Arial" w:cs="Arial"/>
          <w:bCs/>
          <w:sz w:val="22"/>
          <w:szCs w:val="22"/>
        </w:rPr>
        <w:t>, posicionándose como las más afectadas</w:t>
      </w:r>
      <w:r w:rsidR="00AC1B92">
        <w:rPr>
          <w:rFonts w:ascii="Arial" w:eastAsia="Arial" w:hAnsi="Arial" w:cs="Arial"/>
          <w:bCs/>
          <w:sz w:val="22"/>
          <w:szCs w:val="22"/>
        </w:rPr>
        <w:t>. Por su parte, c</w:t>
      </w:r>
      <w:r w:rsidR="000C4548">
        <w:rPr>
          <w:rFonts w:ascii="Arial" w:eastAsia="Arial" w:hAnsi="Arial" w:cs="Arial"/>
          <w:bCs/>
          <w:sz w:val="22"/>
          <w:szCs w:val="22"/>
        </w:rPr>
        <w:t xml:space="preserve">on un 78%, el sector </w:t>
      </w:r>
      <w:r w:rsidR="000C4548" w:rsidRPr="005129E6">
        <w:rPr>
          <w:rFonts w:ascii="Arial" w:eastAsia="Arial" w:hAnsi="Arial" w:cs="Arial"/>
          <w:b/>
          <w:sz w:val="22"/>
          <w:szCs w:val="22"/>
        </w:rPr>
        <w:t>Tecnología</w:t>
      </w:r>
      <w:r w:rsidR="000C4548">
        <w:rPr>
          <w:rFonts w:ascii="Arial" w:eastAsia="Arial" w:hAnsi="Arial" w:cs="Arial"/>
          <w:bCs/>
          <w:sz w:val="22"/>
          <w:szCs w:val="22"/>
        </w:rPr>
        <w:t xml:space="preserve"> continúa enfrentando desafíos para encontrar perfiles altamente cualificados en un entorno cada vez más digitalizado; al igual que </w:t>
      </w:r>
      <w:r w:rsidR="000C4548" w:rsidRPr="005129E6">
        <w:rPr>
          <w:rFonts w:ascii="Arial" w:eastAsia="Arial" w:hAnsi="Arial" w:cs="Arial"/>
          <w:b/>
          <w:sz w:val="22"/>
          <w:szCs w:val="22"/>
        </w:rPr>
        <w:t>Bienes y servicios de consumo</w:t>
      </w:r>
      <w:r w:rsidR="000C4548">
        <w:rPr>
          <w:rFonts w:ascii="Arial" w:eastAsia="Arial" w:hAnsi="Arial" w:cs="Arial"/>
          <w:bCs/>
          <w:sz w:val="22"/>
          <w:szCs w:val="22"/>
        </w:rPr>
        <w:t xml:space="preserve">, con un 77%. </w:t>
      </w:r>
      <w:r w:rsidR="000C4548" w:rsidRPr="005129E6">
        <w:rPr>
          <w:rFonts w:ascii="Arial" w:eastAsia="Arial" w:hAnsi="Arial" w:cs="Arial"/>
          <w:b/>
          <w:sz w:val="22"/>
          <w:szCs w:val="22"/>
        </w:rPr>
        <w:t>Industria</w:t>
      </w:r>
      <w:r w:rsidR="00437FA1">
        <w:rPr>
          <w:rFonts w:ascii="Arial" w:eastAsia="Arial" w:hAnsi="Arial" w:cs="Arial"/>
          <w:b/>
          <w:sz w:val="22"/>
          <w:szCs w:val="22"/>
        </w:rPr>
        <w:t xml:space="preserve"> </w:t>
      </w:r>
      <w:r w:rsidR="000C4548">
        <w:rPr>
          <w:rFonts w:ascii="Arial" w:eastAsia="Arial" w:hAnsi="Arial" w:cs="Arial"/>
          <w:bCs/>
          <w:sz w:val="22"/>
          <w:szCs w:val="22"/>
        </w:rPr>
        <w:t xml:space="preserve">presenta un 75% de desajuste, en línea con la media nacional. Cierra la clasificación, como la que menos dificultades encuentra, </w:t>
      </w:r>
      <w:r w:rsidR="000C4548" w:rsidRPr="00BD6BF9">
        <w:rPr>
          <w:rFonts w:ascii="Arial" w:eastAsia="Arial" w:hAnsi="Arial" w:cs="Arial"/>
          <w:b/>
          <w:sz w:val="22"/>
          <w:szCs w:val="22"/>
        </w:rPr>
        <w:t>Finanzas e inmobiliario</w:t>
      </w:r>
      <w:r w:rsidR="000C4548">
        <w:rPr>
          <w:rFonts w:ascii="Arial" w:eastAsia="Arial" w:hAnsi="Arial" w:cs="Arial"/>
          <w:bCs/>
          <w:sz w:val="22"/>
          <w:szCs w:val="22"/>
        </w:rPr>
        <w:t>, que desciende 1 punto y se sitúa en un 69%.</w:t>
      </w:r>
    </w:p>
    <w:p w14:paraId="36746239" w14:textId="528D0E3E" w:rsidR="000C4548" w:rsidRDefault="00AE6018" w:rsidP="000C4548">
      <w:pPr>
        <w:spacing w:before="120" w:line="288" w:lineRule="auto"/>
        <w:jc w:val="both"/>
        <w:rPr>
          <w:rFonts w:ascii="Arial" w:eastAsia="Arial" w:hAnsi="Arial" w:cs="Arial"/>
          <w:bCs/>
          <w:sz w:val="22"/>
          <w:szCs w:val="22"/>
        </w:rPr>
      </w:pPr>
      <w:r w:rsidRPr="00631074">
        <w:rPr>
          <w:rFonts w:ascii="Arial" w:eastAsia="Arial" w:hAnsi="Arial" w:cs="Arial"/>
          <w:b/>
          <w:sz w:val="22"/>
          <w:szCs w:val="22"/>
        </w:rPr>
        <w:t xml:space="preserve">Óscar </w:t>
      </w:r>
      <w:proofErr w:type="spellStart"/>
      <w:r w:rsidRPr="00631074">
        <w:rPr>
          <w:rFonts w:ascii="Arial" w:eastAsia="Arial" w:hAnsi="Arial" w:cs="Arial"/>
          <w:b/>
          <w:sz w:val="22"/>
          <w:szCs w:val="22"/>
        </w:rPr>
        <w:t>Lupión</w:t>
      </w:r>
      <w:proofErr w:type="spellEnd"/>
      <w:r w:rsidRPr="00631074">
        <w:rPr>
          <w:rFonts w:ascii="Arial" w:eastAsia="Arial" w:hAnsi="Arial" w:cs="Arial"/>
          <w:b/>
          <w:sz w:val="22"/>
          <w:szCs w:val="22"/>
        </w:rPr>
        <w:t>, director corporativo de Energía de ManpowerGroup</w:t>
      </w:r>
      <w:r w:rsidR="000C4548" w:rsidRPr="00631074">
        <w:rPr>
          <w:rFonts w:ascii="Arial" w:eastAsia="Arial" w:hAnsi="Arial" w:cs="Arial"/>
          <w:bCs/>
          <w:sz w:val="22"/>
          <w:szCs w:val="22"/>
        </w:rPr>
        <w:t xml:space="preserve"> </w:t>
      </w:r>
      <w:r w:rsidR="009F29AC" w:rsidRPr="00631074">
        <w:rPr>
          <w:rFonts w:ascii="Arial" w:eastAsia="Arial" w:hAnsi="Arial" w:cs="Arial"/>
          <w:bCs/>
          <w:sz w:val="22"/>
          <w:szCs w:val="22"/>
        </w:rPr>
        <w:t xml:space="preserve">explica que </w:t>
      </w:r>
      <w:r w:rsidR="009F29AC" w:rsidRPr="00631074">
        <w:rPr>
          <w:rFonts w:ascii="Arial" w:eastAsia="Arial" w:hAnsi="Arial" w:cs="Arial"/>
          <w:bCs/>
          <w:i/>
          <w:iCs/>
          <w:sz w:val="22"/>
          <w:szCs w:val="22"/>
        </w:rPr>
        <w:t xml:space="preserve">“la transición energética, los avances tecnológicos y </w:t>
      </w:r>
      <w:r w:rsidR="00631074" w:rsidRPr="00631074">
        <w:rPr>
          <w:rFonts w:ascii="Arial" w:eastAsia="Arial" w:hAnsi="Arial" w:cs="Arial"/>
          <w:bCs/>
          <w:i/>
          <w:iCs/>
          <w:sz w:val="22"/>
          <w:szCs w:val="22"/>
        </w:rPr>
        <w:t xml:space="preserve">los cambios </w:t>
      </w:r>
      <w:r w:rsidR="009F29AC" w:rsidRPr="00631074">
        <w:rPr>
          <w:rFonts w:ascii="Arial" w:eastAsia="Arial" w:hAnsi="Arial" w:cs="Arial"/>
          <w:bCs/>
          <w:i/>
          <w:iCs/>
          <w:sz w:val="22"/>
          <w:szCs w:val="22"/>
        </w:rPr>
        <w:t>regulatori</w:t>
      </w:r>
      <w:r w:rsidR="00631074" w:rsidRPr="00631074">
        <w:rPr>
          <w:rFonts w:ascii="Arial" w:eastAsia="Arial" w:hAnsi="Arial" w:cs="Arial"/>
          <w:bCs/>
          <w:i/>
          <w:iCs/>
          <w:sz w:val="22"/>
          <w:szCs w:val="22"/>
        </w:rPr>
        <w:t>os</w:t>
      </w:r>
      <w:r w:rsidR="009F29AC" w:rsidRPr="00631074">
        <w:rPr>
          <w:rFonts w:ascii="Arial" w:eastAsia="Arial" w:hAnsi="Arial" w:cs="Arial"/>
          <w:bCs/>
          <w:i/>
          <w:iCs/>
          <w:sz w:val="22"/>
          <w:szCs w:val="22"/>
        </w:rPr>
        <w:t xml:space="preserve"> están impulsando una transformación profunda del sector. Sin embargo, esta evolución también genera </w:t>
      </w:r>
      <w:r w:rsidR="00631074" w:rsidRPr="00631074">
        <w:rPr>
          <w:rFonts w:ascii="Arial" w:eastAsia="Arial" w:hAnsi="Arial" w:cs="Arial"/>
          <w:bCs/>
          <w:i/>
          <w:iCs/>
          <w:sz w:val="22"/>
          <w:szCs w:val="22"/>
        </w:rPr>
        <w:t>nuevas necesidades de perfiles y de habilidades profesionales</w:t>
      </w:r>
      <w:r w:rsidR="009F29AC" w:rsidRPr="00631074">
        <w:rPr>
          <w:rFonts w:ascii="Arial" w:eastAsia="Arial" w:hAnsi="Arial" w:cs="Arial"/>
          <w:bCs/>
          <w:i/>
          <w:iCs/>
          <w:sz w:val="22"/>
          <w:szCs w:val="22"/>
        </w:rPr>
        <w:t xml:space="preserve">. Las compañías necesitan adaptarse rápidamente, invirtiendo tanto en </w:t>
      </w:r>
      <w:r w:rsidR="00631074" w:rsidRPr="00631074">
        <w:rPr>
          <w:rFonts w:ascii="Arial" w:eastAsia="Arial" w:hAnsi="Arial" w:cs="Arial"/>
          <w:bCs/>
          <w:i/>
          <w:iCs/>
          <w:sz w:val="22"/>
          <w:szCs w:val="22"/>
        </w:rPr>
        <w:t xml:space="preserve">la </w:t>
      </w:r>
      <w:r w:rsidR="009F29AC" w:rsidRPr="00631074">
        <w:rPr>
          <w:rFonts w:ascii="Arial" w:eastAsia="Arial" w:hAnsi="Arial" w:cs="Arial"/>
          <w:bCs/>
          <w:i/>
          <w:iCs/>
          <w:sz w:val="22"/>
          <w:szCs w:val="22"/>
        </w:rPr>
        <w:t>tecnología</w:t>
      </w:r>
      <w:r w:rsidR="00631074" w:rsidRPr="00631074">
        <w:rPr>
          <w:rFonts w:ascii="Arial" w:eastAsia="Arial" w:hAnsi="Arial" w:cs="Arial"/>
          <w:bCs/>
          <w:i/>
          <w:iCs/>
          <w:sz w:val="22"/>
          <w:szCs w:val="22"/>
        </w:rPr>
        <w:t>,</w:t>
      </w:r>
      <w:r w:rsidR="009F29AC" w:rsidRPr="00631074">
        <w:rPr>
          <w:rFonts w:ascii="Arial" w:eastAsia="Arial" w:hAnsi="Arial" w:cs="Arial"/>
          <w:bCs/>
          <w:i/>
          <w:iCs/>
          <w:sz w:val="22"/>
          <w:szCs w:val="22"/>
        </w:rPr>
        <w:t xml:space="preserve"> como en las personas que </w:t>
      </w:r>
      <w:r w:rsidR="00631074" w:rsidRPr="00631074">
        <w:rPr>
          <w:rFonts w:ascii="Arial" w:eastAsia="Arial" w:hAnsi="Arial" w:cs="Arial"/>
          <w:bCs/>
          <w:i/>
          <w:iCs/>
          <w:sz w:val="22"/>
          <w:szCs w:val="22"/>
        </w:rPr>
        <w:t xml:space="preserve">hacen </w:t>
      </w:r>
      <w:r w:rsidR="009F29AC" w:rsidRPr="00631074">
        <w:rPr>
          <w:rFonts w:ascii="Arial" w:eastAsia="Arial" w:hAnsi="Arial" w:cs="Arial"/>
          <w:bCs/>
          <w:i/>
          <w:iCs/>
          <w:sz w:val="22"/>
          <w:szCs w:val="22"/>
        </w:rPr>
        <w:t>posible ese cambio. Apostar por la formación</w:t>
      </w:r>
      <w:r w:rsidR="00631074" w:rsidRPr="00631074">
        <w:rPr>
          <w:rFonts w:ascii="Arial" w:eastAsia="Arial" w:hAnsi="Arial" w:cs="Arial"/>
          <w:bCs/>
          <w:i/>
          <w:iCs/>
          <w:sz w:val="22"/>
          <w:szCs w:val="22"/>
        </w:rPr>
        <w:t xml:space="preserve"> y</w:t>
      </w:r>
      <w:r w:rsidR="009F29AC" w:rsidRPr="00631074">
        <w:rPr>
          <w:rFonts w:ascii="Arial" w:eastAsia="Arial" w:hAnsi="Arial" w:cs="Arial"/>
          <w:bCs/>
          <w:i/>
          <w:iCs/>
          <w:sz w:val="22"/>
          <w:szCs w:val="22"/>
        </w:rPr>
        <w:t xml:space="preserve"> la flexibilidad </w:t>
      </w:r>
      <w:r w:rsidR="00631074" w:rsidRPr="00631074">
        <w:rPr>
          <w:rFonts w:ascii="Arial" w:eastAsia="Arial" w:hAnsi="Arial" w:cs="Arial"/>
          <w:bCs/>
          <w:i/>
          <w:iCs/>
          <w:sz w:val="22"/>
          <w:szCs w:val="22"/>
        </w:rPr>
        <w:t xml:space="preserve">e innovar </w:t>
      </w:r>
      <w:r w:rsidR="009F29AC" w:rsidRPr="00631074">
        <w:rPr>
          <w:rFonts w:ascii="Arial" w:eastAsia="Arial" w:hAnsi="Arial" w:cs="Arial"/>
          <w:bCs/>
          <w:i/>
          <w:iCs/>
          <w:sz w:val="22"/>
          <w:szCs w:val="22"/>
        </w:rPr>
        <w:t>en la captación de talento es clave para garantizar su competitividad futura”.</w:t>
      </w:r>
    </w:p>
    <w:p w14:paraId="05784A2D" w14:textId="77777777" w:rsidR="000C4548" w:rsidRDefault="000C4548" w:rsidP="000C4548">
      <w:pPr>
        <w:spacing w:before="120" w:line="288" w:lineRule="auto"/>
        <w:jc w:val="center"/>
        <w:rPr>
          <w:rFonts w:ascii="Arial" w:eastAsia="Arial" w:hAnsi="Arial" w:cs="Arial"/>
          <w:bCs/>
          <w:sz w:val="22"/>
          <w:szCs w:val="22"/>
        </w:rPr>
      </w:pPr>
      <w:r>
        <w:rPr>
          <w:rFonts w:ascii="Arial" w:eastAsia="Arial" w:hAnsi="Arial" w:cs="Arial"/>
          <w:bCs/>
          <w:noProof/>
          <w:sz w:val="22"/>
          <w:szCs w:val="22"/>
        </w:rPr>
        <w:lastRenderedPageBreak/>
        <w:drawing>
          <wp:inline distT="0" distB="0" distL="0" distR="0" wp14:anchorId="22648ADB" wp14:editId="3C44BBFB">
            <wp:extent cx="4522969" cy="2063750"/>
            <wp:effectExtent l="0" t="0" r="0" b="0"/>
            <wp:docPr id="358353247" name="Imagen 35835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533890" cy="2068733"/>
                    </a:xfrm>
                    <a:prstGeom prst="rect">
                      <a:avLst/>
                    </a:prstGeom>
                    <a:noFill/>
                  </pic:spPr>
                </pic:pic>
              </a:graphicData>
            </a:graphic>
          </wp:inline>
        </w:drawing>
      </w:r>
    </w:p>
    <w:p w14:paraId="72C24882" w14:textId="77777777" w:rsidR="000C4548" w:rsidRPr="00356679" w:rsidRDefault="000C4548" w:rsidP="000C4548">
      <w:pPr>
        <w:spacing w:before="120" w:line="288" w:lineRule="auto"/>
        <w:jc w:val="right"/>
        <w:rPr>
          <w:rFonts w:ascii="Arial" w:eastAsia="Arial" w:hAnsi="Arial" w:cs="Arial"/>
          <w:b/>
          <w:sz w:val="18"/>
          <w:szCs w:val="18"/>
        </w:rPr>
      </w:pPr>
      <w:r>
        <w:rPr>
          <w:rFonts w:ascii="Arial" w:eastAsia="Arial" w:hAnsi="Arial" w:cs="Arial"/>
          <w:bCs/>
          <w:i/>
          <w:iCs/>
          <w:sz w:val="18"/>
          <w:szCs w:val="18"/>
        </w:rPr>
        <w:t>D</w:t>
      </w:r>
      <w:r w:rsidRPr="00356679">
        <w:rPr>
          <w:rFonts w:ascii="Arial" w:eastAsia="Arial" w:hAnsi="Arial" w:cs="Arial"/>
          <w:bCs/>
          <w:i/>
          <w:iCs/>
          <w:sz w:val="18"/>
          <w:szCs w:val="18"/>
        </w:rPr>
        <w:t xml:space="preserve">esajuste de talento </w:t>
      </w:r>
      <w:r>
        <w:rPr>
          <w:rFonts w:ascii="Arial" w:eastAsia="Arial" w:hAnsi="Arial" w:cs="Arial"/>
          <w:bCs/>
          <w:i/>
          <w:iCs/>
          <w:sz w:val="18"/>
          <w:szCs w:val="18"/>
        </w:rPr>
        <w:t>por sectores en España</w:t>
      </w:r>
    </w:p>
    <w:p w14:paraId="22F75465" w14:textId="77777777" w:rsidR="000C4548" w:rsidRDefault="000C4548" w:rsidP="00356679">
      <w:pPr>
        <w:spacing w:before="120" w:line="288" w:lineRule="auto"/>
        <w:jc w:val="both"/>
        <w:rPr>
          <w:rFonts w:ascii="Arial" w:eastAsia="Arial" w:hAnsi="Arial" w:cs="Arial"/>
          <w:bCs/>
          <w:sz w:val="22"/>
          <w:szCs w:val="22"/>
        </w:rPr>
      </w:pPr>
    </w:p>
    <w:p w14:paraId="3FA91001" w14:textId="3D86184E" w:rsidR="00331DBC" w:rsidRDefault="00AE6018" w:rsidP="00356679">
      <w:pPr>
        <w:spacing w:before="120" w:line="288" w:lineRule="auto"/>
        <w:jc w:val="both"/>
        <w:rPr>
          <w:rFonts w:ascii="Arial" w:eastAsia="Arial" w:hAnsi="Arial" w:cs="Arial"/>
          <w:b/>
          <w:sz w:val="22"/>
          <w:szCs w:val="22"/>
        </w:rPr>
      </w:pPr>
      <w:r>
        <w:rPr>
          <w:rFonts w:ascii="Arial" w:eastAsia="Arial" w:hAnsi="Arial" w:cs="Arial"/>
          <w:b/>
          <w:sz w:val="22"/>
          <w:szCs w:val="22"/>
        </w:rPr>
        <w:t>Manufactura y producción</w:t>
      </w:r>
      <w:r w:rsidR="000F1979">
        <w:rPr>
          <w:rFonts w:ascii="Arial" w:eastAsia="Arial" w:hAnsi="Arial" w:cs="Arial"/>
          <w:b/>
          <w:sz w:val="22"/>
          <w:szCs w:val="22"/>
        </w:rPr>
        <w:t xml:space="preserve"> e Ingeniería,</w:t>
      </w:r>
      <w:r w:rsidR="00800860">
        <w:rPr>
          <w:rFonts w:ascii="Arial" w:eastAsia="Arial" w:hAnsi="Arial" w:cs="Arial"/>
          <w:b/>
          <w:sz w:val="22"/>
          <w:szCs w:val="22"/>
        </w:rPr>
        <w:t xml:space="preserve"> las competencias más difíciles de encontrar por las empresas </w:t>
      </w:r>
      <w:r w:rsidR="000F1979">
        <w:rPr>
          <w:rFonts w:ascii="Arial" w:eastAsia="Arial" w:hAnsi="Arial" w:cs="Arial"/>
          <w:b/>
          <w:sz w:val="22"/>
          <w:szCs w:val="22"/>
        </w:rPr>
        <w:t>del sector energético</w:t>
      </w:r>
    </w:p>
    <w:p w14:paraId="1942E2FE" w14:textId="2C9F1B80" w:rsidR="00331DBC" w:rsidRDefault="00FC16F1" w:rsidP="00356679">
      <w:pPr>
        <w:spacing w:before="120" w:line="288" w:lineRule="auto"/>
        <w:jc w:val="both"/>
        <w:rPr>
          <w:rFonts w:ascii="Arial" w:eastAsia="Arial" w:hAnsi="Arial" w:cs="Arial"/>
          <w:bCs/>
          <w:sz w:val="22"/>
          <w:szCs w:val="22"/>
        </w:rPr>
      </w:pPr>
      <w:r w:rsidRPr="00BD6BF9">
        <w:rPr>
          <w:rFonts w:ascii="Arial" w:eastAsia="Arial" w:hAnsi="Arial" w:cs="Arial"/>
          <w:bCs/>
          <w:sz w:val="22"/>
          <w:szCs w:val="22"/>
        </w:rPr>
        <w:t>Las empre</w:t>
      </w:r>
      <w:r>
        <w:rPr>
          <w:rFonts w:ascii="Arial" w:eastAsia="Arial" w:hAnsi="Arial" w:cs="Arial"/>
          <w:bCs/>
          <w:sz w:val="22"/>
          <w:szCs w:val="22"/>
        </w:rPr>
        <w:t xml:space="preserve">sas </w:t>
      </w:r>
      <w:r w:rsidR="00C93AB0">
        <w:rPr>
          <w:rFonts w:ascii="Arial" w:eastAsia="Arial" w:hAnsi="Arial" w:cs="Arial"/>
          <w:bCs/>
          <w:sz w:val="22"/>
          <w:szCs w:val="22"/>
        </w:rPr>
        <w:t xml:space="preserve">de Energía y suministros </w:t>
      </w:r>
      <w:r>
        <w:rPr>
          <w:rFonts w:ascii="Arial" w:eastAsia="Arial" w:hAnsi="Arial" w:cs="Arial"/>
          <w:bCs/>
          <w:sz w:val="22"/>
          <w:szCs w:val="22"/>
        </w:rPr>
        <w:t xml:space="preserve">encuentran dificultades para cubrir ciertos perfiles técnicos esenciales para su operativa y crecimiento. En particular, </w:t>
      </w:r>
      <w:r w:rsidR="00C93AB0">
        <w:rPr>
          <w:rFonts w:ascii="Arial" w:eastAsia="Arial" w:hAnsi="Arial" w:cs="Arial"/>
          <w:b/>
          <w:sz w:val="22"/>
          <w:szCs w:val="22"/>
        </w:rPr>
        <w:t>Manufactura y producción</w:t>
      </w:r>
      <w:r>
        <w:rPr>
          <w:rFonts w:ascii="Arial" w:eastAsia="Arial" w:hAnsi="Arial" w:cs="Arial"/>
          <w:bCs/>
          <w:sz w:val="22"/>
          <w:szCs w:val="22"/>
        </w:rPr>
        <w:t xml:space="preserve"> se posiciona como el área con mayor escasez de profesionales, </w:t>
      </w:r>
      <w:r w:rsidR="00716800" w:rsidRPr="00716800">
        <w:rPr>
          <w:rFonts w:ascii="Arial" w:eastAsia="Arial" w:hAnsi="Arial" w:cs="Arial"/>
          <w:bCs/>
          <w:sz w:val="22"/>
          <w:szCs w:val="22"/>
        </w:rPr>
        <w:t>con un 27% de las empresas reportando dificultades para encontrar talento cualificado</w:t>
      </w:r>
      <w:r>
        <w:rPr>
          <w:rFonts w:ascii="Arial" w:eastAsia="Arial" w:hAnsi="Arial" w:cs="Arial"/>
          <w:bCs/>
          <w:sz w:val="22"/>
          <w:szCs w:val="22"/>
        </w:rPr>
        <w:t>. Le sigue</w:t>
      </w:r>
      <w:r w:rsidR="00C93AB0">
        <w:rPr>
          <w:rFonts w:ascii="Arial" w:eastAsia="Arial" w:hAnsi="Arial" w:cs="Arial"/>
          <w:bCs/>
          <w:sz w:val="22"/>
          <w:szCs w:val="22"/>
        </w:rPr>
        <w:t>n</w:t>
      </w:r>
      <w:r>
        <w:rPr>
          <w:rFonts w:ascii="Arial" w:eastAsia="Arial" w:hAnsi="Arial" w:cs="Arial"/>
          <w:bCs/>
          <w:sz w:val="22"/>
          <w:szCs w:val="22"/>
        </w:rPr>
        <w:t xml:space="preserve"> </w:t>
      </w:r>
      <w:r w:rsidRPr="00BD6BF9">
        <w:rPr>
          <w:rFonts w:ascii="Arial" w:eastAsia="Arial" w:hAnsi="Arial" w:cs="Arial"/>
          <w:b/>
          <w:sz w:val="22"/>
          <w:szCs w:val="22"/>
        </w:rPr>
        <w:t>Ingeniería</w:t>
      </w:r>
      <w:r w:rsidR="00AE6018">
        <w:rPr>
          <w:rFonts w:ascii="Arial" w:eastAsia="Arial" w:hAnsi="Arial" w:cs="Arial"/>
          <w:b/>
          <w:sz w:val="22"/>
          <w:szCs w:val="22"/>
        </w:rPr>
        <w:t xml:space="preserve"> (24%) </w:t>
      </w:r>
      <w:r w:rsidR="00AE6018" w:rsidRPr="000F1979">
        <w:rPr>
          <w:rFonts w:ascii="Arial" w:eastAsia="Arial" w:hAnsi="Arial" w:cs="Arial"/>
          <w:bCs/>
          <w:sz w:val="22"/>
          <w:szCs w:val="22"/>
        </w:rPr>
        <w:t>y</w:t>
      </w:r>
      <w:r w:rsidR="008002D6">
        <w:rPr>
          <w:rFonts w:ascii="Arial" w:eastAsia="Arial" w:hAnsi="Arial" w:cs="Arial"/>
          <w:bCs/>
          <w:sz w:val="22"/>
          <w:szCs w:val="22"/>
        </w:rPr>
        <w:t xml:space="preserve"> </w:t>
      </w:r>
      <w:r w:rsidR="00AE6018" w:rsidRPr="000F1979">
        <w:rPr>
          <w:rFonts w:ascii="Arial" w:eastAsia="Arial" w:hAnsi="Arial" w:cs="Arial"/>
          <w:b/>
          <w:sz w:val="22"/>
          <w:szCs w:val="22"/>
        </w:rPr>
        <w:t>Recepción y atención al cliente</w:t>
      </w:r>
      <w:r w:rsidR="00AE6018">
        <w:rPr>
          <w:rFonts w:ascii="Arial" w:eastAsia="Arial" w:hAnsi="Arial" w:cs="Arial"/>
          <w:bCs/>
          <w:sz w:val="22"/>
          <w:szCs w:val="22"/>
        </w:rPr>
        <w:t xml:space="preserve"> y </w:t>
      </w:r>
      <w:r w:rsidR="00AE6018" w:rsidRPr="000F1979">
        <w:rPr>
          <w:rFonts w:ascii="Arial" w:eastAsia="Arial" w:hAnsi="Arial" w:cs="Arial"/>
          <w:b/>
          <w:sz w:val="22"/>
          <w:szCs w:val="22"/>
        </w:rPr>
        <w:t>Ventas y marketing</w:t>
      </w:r>
      <w:r w:rsidR="008002D6">
        <w:rPr>
          <w:rFonts w:ascii="Arial" w:eastAsia="Arial" w:hAnsi="Arial" w:cs="Arial"/>
          <w:bCs/>
          <w:sz w:val="22"/>
          <w:szCs w:val="22"/>
        </w:rPr>
        <w:t>, ambas con un 2</w:t>
      </w:r>
      <w:r w:rsidR="00AE6018">
        <w:rPr>
          <w:rFonts w:ascii="Arial" w:eastAsia="Arial" w:hAnsi="Arial" w:cs="Arial"/>
          <w:bCs/>
          <w:sz w:val="22"/>
          <w:szCs w:val="22"/>
        </w:rPr>
        <w:t>2</w:t>
      </w:r>
      <w:r w:rsidR="008002D6">
        <w:rPr>
          <w:rFonts w:ascii="Arial" w:eastAsia="Arial" w:hAnsi="Arial" w:cs="Arial"/>
          <w:bCs/>
          <w:sz w:val="22"/>
          <w:szCs w:val="22"/>
        </w:rPr>
        <w:t>%,</w:t>
      </w:r>
      <w:r>
        <w:rPr>
          <w:rFonts w:ascii="Arial" w:eastAsia="Arial" w:hAnsi="Arial" w:cs="Arial"/>
          <w:bCs/>
          <w:sz w:val="22"/>
          <w:szCs w:val="22"/>
        </w:rPr>
        <w:t xml:space="preserve"> competencias clave para </w:t>
      </w:r>
      <w:r w:rsidR="000F1979" w:rsidRPr="000F1979">
        <w:rPr>
          <w:rFonts w:ascii="Arial" w:eastAsia="Arial" w:hAnsi="Arial" w:cs="Arial"/>
          <w:bCs/>
          <w:sz w:val="22"/>
          <w:szCs w:val="22"/>
        </w:rPr>
        <w:t>fortalecer la relación con el cliente y aumentar la competitividad del sector</w:t>
      </w:r>
      <w:r w:rsidR="000F1979">
        <w:rPr>
          <w:rFonts w:ascii="Arial" w:eastAsia="Arial" w:hAnsi="Arial" w:cs="Arial"/>
          <w:bCs/>
          <w:sz w:val="22"/>
          <w:szCs w:val="22"/>
        </w:rPr>
        <w:t>.</w:t>
      </w:r>
    </w:p>
    <w:p w14:paraId="3BC8DED6" w14:textId="6B394D4B" w:rsidR="00BD6BF9" w:rsidRPr="00BD6BF9" w:rsidRDefault="00FC16F1" w:rsidP="00356679">
      <w:pPr>
        <w:spacing w:before="120" w:line="288" w:lineRule="auto"/>
        <w:jc w:val="both"/>
        <w:rPr>
          <w:rFonts w:ascii="Arial" w:eastAsia="Arial" w:hAnsi="Arial" w:cs="Arial"/>
          <w:bCs/>
          <w:sz w:val="22"/>
          <w:szCs w:val="22"/>
        </w:rPr>
      </w:pPr>
      <w:r>
        <w:rPr>
          <w:rFonts w:ascii="Arial" w:eastAsia="Arial" w:hAnsi="Arial" w:cs="Arial"/>
          <w:bCs/>
          <w:sz w:val="22"/>
          <w:szCs w:val="22"/>
        </w:rPr>
        <w:t xml:space="preserve">Otras áreas como </w:t>
      </w:r>
      <w:r w:rsidR="00E868A9">
        <w:rPr>
          <w:rFonts w:ascii="Arial" w:eastAsia="Arial" w:hAnsi="Arial" w:cs="Arial"/>
          <w:b/>
          <w:sz w:val="22"/>
          <w:szCs w:val="22"/>
        </w:rPr>
        <w:t>Operaciones y logística</w:t>
      </w:r>
      <w:r w:rsidR="00E868A9">
        <w:rPr>
          <w:rFonts w:ascii="Arial" w:eastAsia="Arial" w:hAnsi="Arial" w:cs="Arial"/>
          <w:bCs/>
          <w:sz w:val="22"/>
          <w:szCs w:val="22"/>
        </w:rPr>
        <w:t xml:space="preserve">, </w:t>
      </w:r>
      <w:r w:rsidR="00E868A9">
        <w:rPr>
          <w:rFonts w:ascii="Arial" w:eastAsia="Arial" w:hAnsi="Arial" w:cs="Arial"/>
          <w:b/>
          <w:sz w:val="22"/>
          <w:szCs w:val="22"/>
        </w:rPr>
        <w:t xml:space="preserve">Sostenibilidad y Gobernanza, asesoramiento y gestión de riesgos ESG </w:t>
      </w:r>
      <w:r>
        <w:rPr>
          <w:rFonts w:ascii="Arial" w:eastAsia="Arial" w:hAnsi="Arial" w:cs="Arial"/>
          <w:bCs/>
          <w:sz w:val="22"/>
          <w:szCs w:val="22"/>
        </w:rPr>
        <w:t>(</w:t>
      </w:r>
      <w:r w:rsidR="00E868A9">
        <w:rPr>
          <w:rFonts w:ascii="Arial" w:eastAsia="Arial" w:hAnsi="Arial" w:cs="Arial"/>
          <w:bCs/>
          <w:sz w:val="22"/>
          <w:szCs w:val="22"/>
        </w:rPr>
        <w:t xml:space="preserve">todas con un </w:t>
      </w:r>
      <w:r>
        <w:rPr>
          <w:rFonts w:ascii="Arial" w:eastAsia="Arial" w:hAnsi="Arial" w:cs="Arial"/>
          <w:bCs/>
          <w:sz w:val="22"/>
          <w:szCs w:val="22"/>
        </w:rPr>
        <w:t xml:space="preserve">20%) también presentan un desajuste significativo. Estos datos reflejan la necesidad de impulsar estrategias de formación y atracción de talento para garantizar la competitividad de un sector en constante evolución. </w:t>
      </w:r>
    </w:p>
    <w:p w14:paraId="7FADED97" w14:textId="4CBA2640" w:rsidR="00331DBC" w:rsidRDefault="00331DBC" w:rsidP="00356679">
      <w:pPr>
        <w:spacing w:before="120" w:line="288" w:lineRule="auto"/>
        <w:jc w:val="both"/>
        <w:rPr>
          <w:rFonts w:ascii="Arial" w:eastAsia="Arial" w:hAnsi="Arial" w:cs="Arial"/>
          <w:b/>
          <w:sz w:val="22"/>
          <w:szCs w:val="22"/>
        </w:rPr>
      </w:pPr>
      <w:r>
        <w:rPr>
          <w:rFonts w:ascii="Arial" w:eastAsia="Arial" w:hAnsi="Arial" w:cs="Arial"/>
          <w:b/>
          <w:noProof/>
          <w:sz w:val="22"/>
          <w:szCs w:val="22"/>
        </w:rPr>
        <w:drawing>
          <wp:inline distT="0" distB="0" distL="0" distR="0" wp14:anchorId="1C5A4277" wp14:editId="3473099E">
            <wp:extent cx="5419970" cy="2180492"/>
            <wp:effectExtent l="0" t="0" r="0" b="0"/>
            <wp:docPr id="172974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424"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4241" cy="2182210"/>
                    </a:xfrm>
                    <a:prstGeom prst="rect">
                      <a:avLst/>
                    </a:prstGeom>
                  </pic:spPr>
                </pic:pic>
              </a:graphicData>
            </a:graphic>
          </wp:inline>
        </w:drawing>
      </w:r>
    </w:p>
    <w:p w14:paraId="1A1A342D" w14:textId="657C5F0D" w:rsidR="00FC16F1" w:rsidRPr="00BD6BF9" w:rsidRDefault="00BD6BF9" w:rsidP="00BD6BF9">
      <w:pPr>
        <w:spacing w:before="120" w:line="288" w:lineRule="auto"/>
        <w:jc w:val="right"/>
        <w:rPr>
          <w:rFonts w:ascii="Arial" w:eastAsia="Arial" w:hAnsi="Arial" w:cs="Arial"/>
          <w:bCs/>
          <w:i/>
          <w:iCs/>
          <w:sz w:val="18"/>
          <w:szCs w:val="18"/>
        </w:rPr>
      </w:pPr>
      <w:r w:rsidRPr="00BD6BF9">
        <w:rPr>
          <w:rFonts w:ascii="Arial" w:eastAsia="Arial" w:hAnsi="Arial" w:cs="Arial"/>
          <w:bCs/>
          <w:i/>
          <w:iCs/>
          <w:sz w:val="18"/>
          <w:szCs w:val="18"/>
        </w:rPr>
        <w:t xml:space="preserve">Competencias técnicas más difíciles de encontrar </w:t>
      </w:r>
      <w:r w:rsidR="00E868A9">
        <w:rPr>
          <w:rFonts w:ascii="Arial" w:eastAsia="Arial" w:hAnsi="Arial" w:cs="Arial"/>
          <w:bCs/>
          <w:i/>
          <w:iCs/>
          <w:sz w:val="18"/>
          <w:szCs w:val="18"/>
        </w:rPr>
        <w:t>para</w:t>
      </w:r>
      <w:r w:rsidR="0012411E">
        <w:rPr>
          <w:rFonts w:ascii="Arial" w:eastAsia="Arial" w:hAnsi="Arial" w:cs="Arial"/>
          <w:bCs/>
          <w:i/>
          <w:iCs/>
          <w:sz w:val="18"/>
          <w:szCs w:val="18"/>
        </w:rPr>
        <w:t xml:space="preserve"> las compañías de</w:t>
      </w:r>
      <w:r w:rsidRPr="00BD6BF9">
        <w:rPr>
          <w:rFonts w:ascii="Arial" w:eastAsia="Arial" w:hAnsi="Arial" w:cs="Arial"/>
          <w:bCs/>
          <w:i/>
          <w:iCs/>
          <w:sz w:val="18"/>
          <w:szCs w:val="18"/>
        </w:rPr>
        <w:t xml:space="preserve"> </w:t>
      </w:r>
      <w:r w:rsidR="00E472FD">
        <w:rPr>
          <w:rFonts w:ascii="Arial" w:eastAsia="Arial" w:hAnsi="Arial" w:cs="Arial"/>
          <w:bCs/>
          <w:i/>
          <w:iCs/>
          <w:sz w:val="18"/>
          <w:szCs w:val="18"/>
        </w:rPr>
        <w:t>Energía y suministros</w:t>
      </w:r>
    </w:p>
    <w:p w14:paraId="27E64387" w14:textId="77777777" w:rsidR="00BD6BF9" w:rsidRDefault="00BD6BF9" w:rsidP="002103D3">
      <w:pPr>
        <w:spacing w:before="120" w:line="288" w:lineRule="auto"/>
        <w:jc w:val="both"/>
        <w:rPr>
          <w:rFonts w:ascii="Arial" w:eastAsia="Arial" w:hAnsi="Arial" w:cs="Arial"/>
          <w:b/>
          <w:sz w:val="22"/>
          <w:szCs w:val="22"/>
        </w:rPr>
      </w:pPr>
    </w:p>
    <w:p w14:paraId="0EE6EC64" w14:textId="77777777" w:rsidR="00715E9E" w:rsidRDefault="00411E78" w:rsidP="000167D3">
      <w:pPr>
        <w:spacing w:before="120" w:line="288" w:lineRule="auto"/>
        <w:jc w:val="both"/>
        <w:rPr>
          <w:rFonts w:ascii="Arial" w:eastAsia="Arial" w:hAnsi="Arial" w:cs="Arial"/>
          <w:b/>
          <w:sz w:val="22"/>
          <w:szCs w:val="22"/>
        </w:rPr>
      </w:pPr>
      <w:r>
        <w:rPr>
          <w:rFonts w:ascii="Arial" w:eastAsia="Arial" w:hAnsi="Arial" w:cs="Arial"/>
          <w:b/>
          <w:sz w:val="22"/>
          <w:szCs w:val="22"/>
        </w:rPr>
        <w:lastRenderedPageBreak/>
        <w:t xml:space="preserve">Invertir en IA, externalizar procesos y flexibilidad sobre la ubicación del trabajo, medidas para abordar el desajuste de talento </w:t>
      </w:r>
      <w:r w:rsidR="00715E9E">
        <w:rPr>
          <w:rFonts w:ascii="Arial" w:eastAsia="Arial" w:hAnsi="Arial" w:cs="Arial"/>
          <w:b/>
          <w:sz w:val="22"/>
          <w:szCs w:val="22"/>
        </w:rPr>
        <w:t>para las empresas energéticas</w:t>
      </w:r>
    </w:p>
    <w:p w14:paraId="31E5A677" w14:textId="70E2476E" w:rsidR="00715E9E" w:rsidRDefault="00AC1361" w:rsidP="000167D3">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compañías </w:t>
      </w:r>
      <w:r w:rsidR="00715E9E">
        <w:rPr>
          <w:rFonts w:ascii="Arial" w:eastAsia="Arial" w:hAnsi="Arial" w:cs="Arial"/>
          <w:bCs/>
          <w:sz w:val="22"/>
          <w:szCs w:val="22"/>
        </w:rPr>
        <w:t>del sector</w:t>
      </w:r>
      <w:r w:rsidR="000167D3">
        <w:rPr>
          <w:rFonts w:ascii="Arial" w:eastAsia="Arial" w:hAnsi="Arial" w:cs="Arial"/>
          <w:bCs/>
          <w:sz w:val="22"/>
          <w:szCs w:val="22"/>
        </w:rPr>
        <w:t xml:space="preserve"> </w:t>
      </w:r>
      <w:r>
        <w:rPr>
          <w:rFonts w:ascii="Arial" w:eastAsia="Arial" w:hAnsi="Arial" w:cs="Arial"/>
          <w:bCs/>
          <w:sz w:val="22"/>
          <w:szCs w:val="22"/>
        </w:rPr>
        <w:t xml:space="preserve">están adoptando diversas estrategias para </w:t>
      </w:r>
      <w:r w:rsidR="00715E9E" w:rsidRPr="00715E9E">
        <w:rPr>
          <w:rFonts w:ascii="Arial" w:eastAsia="Arial" w:hAnsi="Arial" w:cs="Arial"/>
          <w:bCs/>
          <w:sz w:val="22"/>
          <w:szCs w:val="22"/>
        </w:rPr>
        <w:t>abordar la falta de personal cualificado</w:t>
      </w:r>
      <w:r w:rsidR="00715E9E">
        <w:rPr>
          <w:rFonts w:ascii="Arial" w:eastAsia="Arial" w:hAnsi="Arial" w:cs="Arial"/>
          <w:bCs/>
          <w:sz w:val="22"/>
          <w:szCs w:val="22"/>
        </w:rPr>
        <w:t xml:space="preserve">. </w:t>
      </w:r>
      <w:r w:rsidR="00715E9E" w:rsidRPr="00715E9E">
        <w:rPr>
          <w:rFonts w:ascii="Arial" w:eastAsia="Arial" w:hAnsi="Arial" w:cs="Arial"/>
          <w:b/>
          <w:sz w:val="22"/>
          <w:szCs w:val="22"/>
        </w:rPr>
        <w:t>El 20% de las empresas apuesta por invertir en IA y automatización</w:t>
      </w:r>
      <w:r w:rsidR="00715E9E">
        <w:rPr>
          <w:rFonts w:ascii="Arial" w:eastAsia="Arial" w:hAnsi="Arial" w:cs="Arial"/>
          <w:bCs/>
          <w:sz w:val="22"/>
          <w:szCs w:val="22"/>
        </w:rPr>
        <w:t xml:space="preserve"> </w:t>
      </w:r>
      <w:r w:rsidR="00715E9E" w:rsidRPr="00715E9E">
        <w:rPr>
          <w:rFonts w:ascii="Arial" w:eastAsia="Arial" w:hAnsi="Arial" w:cs="Arial"/>
          <w:bCs/>
          <w:sz w:val="22"/>
          <w:szCs w:val="22"/>
        </w:rPr>
        <w:t>con el objetivo de reducir la carga operativa y mejorar la eficiencia en tareas repetitivas</w:t>
      </w:r>
      <w:r w:rsidR="00715E9E">
        <w:rPr>
          <w:rFonts w:ascii="Arial" w:eastAsia="Arial" w:hAnsi="Arial" w:cs="Arial"/>
          <w:bCs/>
          <w:sz w:val="22"/>
          <w:szCs w:val="22"/>
        </w:rPr>
        <w:t xml:space="preserve">. </w:t>
      </w:r>
      <w:r w:rsidR="00715E9E" w:rsidRPr="00715E9E">
        <w:rPr>
          <w:rFonts w:ascii="Arial" w:eastAsia="Arial" w:hAnsi="Arial" w:cs="Arial"/>
          <w:bCs/>
          <w:sz w:val="22"/>
          <w:szCs w:val="22"/>
        </w:rPr>
        <w:t xml:space="preserve">También están optando por la </w:t>
      </w:r>
      <w:r w:rsidR="00715E9E" w:rsidRPr="00715E9E">
        <w:rPr>
          <w:rFonts w:ascii="Arial" w:eastAsia="Arial" w:hAnsi="Arial" w:cs="Arial"/>
          <w:b/>
          <w:sz w:val="22"/>
          <w:szCs w:val="22"/>
        </w:rPr>
        <w:t>externalización de procesos de contratación (RPO)</w:t>
      </w:r>
      <w:r w:rsidR="00715E9E" w:rsidRPr="00715E9E">
        <w:rPr>
          <w:rFonts w:ascii="Arial" w:eastAsia="Arial" w:hAnsi="Arial" w:cs="Arial"/>
          <w:bCs/>
          <w:sz w:val="22"/>
          <w:szCs w:val="22"/>
        </w:rPr>
        <w:t>, lo que les permite agilizar la selección de talento, acceder a perfiles más especializados y reducir costes</w:t>
      </w:r>
      <w:r w:rsidR="00715E9E">
        <w:rPr>
          <w:rFonts w:ascii="Arial" w:eastAsia="Arial" w:hAnsi="Arial" w:cs="Arial"/>
          <w:b/>
          <w:sz w:val="22"/>
          <w:szCs w:val="22"/>
        </w:rPr>
        <w:t xml:space="preserve">. </w:t>
      </w:r>
      <w:r w:rsidR="00715E9E" w:rsidRPr="00715E9E">
        <w:rPr>
          <w:rFonts w:ascii="Arial" w:eastAsia="Arial" w:hAnsi="Arial" w:cs="Arial"/>
          <w:bCs/>
          <w:sz w:val="22"/>
          <w:szCs w:val="22"/>
        </w:rPr>
        <w:t xml:space="preserve">Además, </w:t>
      </w:r>
      <w:r w:rsidR="00715E9E">
        <w:rPr>
          <w:rFonts w:ascii="Arial" w:eastAsia="Arial" w:hAnsi="Arial" w:cs="Arial"/>
          <w:bCs/>
          <w:sz w:val="22"/>
          <w:szCs w:val="22"/>
        </w:rPr>
        <w:t xml:space="preserve">implementan </w:t>
      </w:r>
      <w:r w:rsidR="00715E9E" w:rsidRPr="00715E9E">
        <w:rPr>
          <w:rFonts w:ascii="Arial" w:eastAsia="Arial" w:hAnsi="Arial" w:cs="Arial"/>
          <w:b/>
          <w:sz w:val="22"/>
          <w:szCs w:val="22"/>
        </w:rPr>
        <w:t>medidas de flexibilidad sobre la ubicación del trabajo</w:t>
      </w:r>
      <w:r w:rsidR="00715E9E">
        <w:rPr>
          <w:rFonts w:ascii="Arial" w:eastAsia="Arial" w:hAnsi="Arial" w:cs="Arial"/>
          <w:bCs/>
          <w:sz w:val="22"/>
          <w:szCs w:val="22"/>
        </w:rPr>
        <w:t>, facilitando el teletrabajo o modelos híbridos para atraer y retener profesionales cualificado</w:t>
      </w:r>
      <w:r w:rsidR="00716800">
        <w:rPr>
          <w:rFonts w:ascii="Arial" w:eastAsia="Arial" w:hAnsi="Arial" w:cs="Arial"/>
          <w:bCs/>
          <w:sz w:val="22"/>
          <w:szCs w:val="22"/>
        </w:rPr>
        <w:t>s</w:t>
      </w:r>
      <w:r w:rsidR="00715E9E">
        <w:rPr>
          <w:rFonts w:ascii="Arial" w:eastAsia="Arial" w:hAnsi="Arial" w:cs="Arial"/>
          <w:bCs/>
          <w:sz w:val="22"/>
          <w:szCs w:val="22"/>
        </w:rPr>
        <w:t xml:space="preserve">. </w:t>
      </w:r>
    </w:p>
    <w:p w14:paraId="7F84BCC3" w14:textId="51F010CE" w:rsidR="00715E9E" w:rsidRDefault="00C77A1E" w:rsidP="000167D3">
      <w:pPr>
        <w:spacing w:before="120" w:line="288" w:lineRule="auto"/>
        <w:jc w:val="both"/>
        <w:rPr>
          <w:rFonts w:ascii="Arial" w:eastAsia="Arial" w:hAnsi="Arial" w:cs="Arial"/>
          <w:bCs/>
          <w:sz w:val="22"/>
          <w:szCs w:val="22"/>
        </w:rPr>
      </w:pPr>
      <w:r>
        <w:rPr>
          <w:rFonts w:ascii="Arial" w:eastAsia="Arial" w:hAnsi="Arial" w:cs="Arial"/>
          <w:bCs/>
          <w:sz w:val="22"/>
          <w:szCs w:val="22"/>
        </w:rPr>
        <w:t xml:space="preserve">Un </w:t>
      </w:r>
      <w:r w:rsidRPr="00C77A1E">
        <w:rPr>
          <w:rFonts w:ascii="Arial" w:eastAsia="Arial" w:hAnsi="Arial" w:cs="Arial"/>
          <w:b/>
          <w:sz w:val="22"/>
          <w:szCs w:val="22"/>
        </w:rPr>
        <w:t>17% de las empresas encuestadas</w:t>
      </w:r>
      <w:r>
        <w:rPr>
          <w:rFonts w:ascii="Arial" w:eastAsia="Arial" w:hAnsi="Arial" w:cs="Arial"/>
          <w:bCs/>
          <w:sz w:val="22"/>
          <w:szCs w:val="22"/>
        </w:rPr>
        <w:t xml:space="preserve"> también está apostando por estrategias como la </w:t>
      </w:r>
      <w:r w:rsidRPr="00C77A1E">
        <w:rPr>
          <w:rFonts w:ascii="Arial" w:eastAsia="Arial" w:hAnsi="Arial" w:cs="Arial"/>
          <w:b/>
          <w:sz w:val="22"/>
          <w:szCs w:val="22"/>
        </w:rPr>
        <w:t>externalización de procesos de negocio (BPO)</w:t>
      </w:r>
      <w:r>
        <w:rPr>
          <w:rFonts w:ascii="Arial" w:eastAsia="Arial" w:hAnsi="Arial" w:cs="Arial"/>
          <w:bCs/>
          <w:sz w:val="22"/>
          <w:szCs w:val="22"/>
        </w:rPr>
        <w:t xml:space="preserve">, que permite delegar tareas no esenciales en terceros para ganar eficiencia; programas de </w:t>
      </w:r>
      <w:r w:rsidRPr="00C77A1E">
        <w:rPr>
          <w:rFonts w:ascii="Arial" w:eastAsia="Arial" w:hAnsi="Arial" w:cs="Arial"/>
          <w:b/>
          <w:sz w:val="22"/>
          <w:szCs w:val="22"/>
        </w:rPr>
        <w:t>mejora y reciclaje profesional de los empleados actuales</w:t>
      </w:r>
      <w:r>
        <w:rPr>
          <w:rFonts w:ascii="Arial" w:eastAsia="Arial" w:hAnsi="Arial" w:cs="Arial"/>
          <w:bCs/>
          <w:sz w:val="22"/>
          <w:szCs w:val="22"/>
        </w:rPr>
        <w:t xml:space="preserve"> para capacitar al talento interno en competencias clave; </w:t>
      </w:r>
      <w:r w:rsidRPr="00C77A1E">
        <w:rPr>
          <w:rFonts w:ascii="Arial" w:eastAsia="Arial" w:hAnsi="Arial" w:cs="Arial"/>
          <w:b/>
          <w:sz w:val="22"/>
          <w:szCs w:val="22"/>
        </w:rPr>
        <w:t xml:space="preserve">y aumento de salarios </w:t>
      </w:r>
      <w:r>
        <w:rPr>
          <w:rFonts w:ascii="Arial" w:eastAsia="Arial" w:hAnsi="Arial" w:cs="Arial"/>
          <w:bCs/>
          <w:sz w:val="22"/>
          <w:szCs w:val="22"/>
        </w:rPr>
        <w:t xml:space="preserve">como incentivo para atraer y fidelizar a los </w:t>
      </w:r>
      <w:r w:rsidR="00631074">
        <w:rPr>
          <w:rFonts w:ascii="Arial" w:eastAsia="Arial" w:hAnsi="Arial" w:cs="Arial"/>
          <w:bCs/>
          <w:sz w:val="22"/>
          <w:szCs w:val="22"/>
        </w:rPr>
        <w:t>profesionales</w:t>
      </w:r>
      <w:r>
        <w:rPr>
          <w:rFonts w:ascii="Arial" w:eastAsia="Arial" w:hAnsi="Arial" w:cs="Arial"/>
          <w:bCs/>
          <w:sz w:val="22"/>
          <w:szCs w:val="22"/>
        </w:rPr>
        <w:t xml:space="preserve"> cualificados.</w:t>
      </w:r>
    </w:p>
    <w:p w14:paraId="79B7BFAE" w14:textId="186F2B96" w:rsidR="00B60986" w:rsidRDefault="00B60986" w:rsidP="002103D3">
      <w:pPr>
        <w:spacing w:before="120" w:line="288" w:lineRule="auto"/>
        <w:jc w:val="center"/>
        <w:rPr>
          <w:rFonts w:ascii="Arial" w:eastAsia="Arial" w:hAnsi="Arial" w:cs="Arial"/>
          <w:bCs/>
          <w:sz w:val="22"/>
          <w:szCs w:val="22"/>
        </w:rPr>
      </w:pPr>
      <w:r>
        <w:rPr>
          <w:rFonts w:ascii="Arial" w:eastAsia="Arial" w:hAnsi="Arial" w:cs="Arial"/>
          <w:bCs/>
          <w:noProof/>
          <w:sz w:val="22"/>
          <w:szCs w:val="22"/>
        </w:rPr>
        <w:drawing>
          <wp:inline distT="0" distB="0" distL="0" distR="0" wp14:anchorId="25099CE1" wp14:editId="1BD3E7B2">
            <wp:extent cx="4553585" cy="272415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pic:cNvPicPr>
                      <a:picLocks noChangeAspect="1" noChangeArrowheads="1"/>
                    </pic:cNvPicPr>
                  </pic:nvPicPr>
                  <pic:blipFill rotWithShape="1">
                    <a:blip r:embed="rId10">
                      <a:extLst>
                        <a:ext uri="{28A0092B-C50C-407E-A947-70E740481C1C}">
                          <a14:useLocalDpi xmlns:a14="http://schemas.microsoft.com/office/drawing/2010/main" val="0"/>
                        </a:ext>
                      </a:extLst>
                    </a:blip>
                    <a:srcRect b="3348"/>
                    <a:stretch/>
                  </pic:blipFill>
                  <pic:spPr bwMode="auto">
                    <a:xfrm>
                      <a:off x="0" y="0"/>
                      <a:ext cx="4554000" cy="2724398"/>
                    </a:xfrm>
                    <a:prstGeom prst="rect">
                      <a:avLst/>
                    </a:prstGeom>
                    <a:noFill/>
                    <a:ln>
                      <a:noFill/>
                    </a:ln>
                    <a:extLst>
                      <a:ext uri="{53640926-AAD7-44D8-BBD7-CCE9431645EC}">
                        <a14:shadowObscured xmlns:a14="http://schemas.microsoft.com/office/drawing/2010/main"/>
                      </a:ext>
                    </a:extLst>
                  </pic:spPr>
                </pic:pic>
              </a:graphicData>
            </a:graphic>
          </wp:inline>
        </w:drawing>
      </w:r>
    </w:p>
    <w:p w14:paraId="585AF853" w14:textId="2F0D6971" w:rsidR="00F45AE8" w:rsidRDefault="00A70677" w:rsidP="00A70677">
      <w:pPr>
        <w:spacing w:before="120" w:line="288" w:lineRule="auto"/>
        <w:jc w:val="right"/>
        <w:rPr>
          <w:rFonts w:ascii="Arial" w:eastAsia="Arial" w:hAnsi="Arial" w:cs="Arial"/>
          <w:bCs/>
          <w:sz w:val="22"/>
          <w:szCs w:val="22"/>
        </w:rPr>
      </w:pPr>
      <w:r w:rsidRPr="0027602A">
        <w:rPr>
          <w:rFonts w:ascii="Arial" w:eastAsia="Arial" w:hAnsi="Arial" w:cs="Arial"/>
          <w:bCs/>
          <w:i/>
          <w:iCs/>
          <w:sz w:val="18"/>
          <w:szCs w:val="18"/>
        </w:rPr>
        <w:t xml:space="preserve">Estrategias de las empresas españolas </w:t>
      </w:r>
      <w:r w:rsidR="0012411E">
        <w:rPr>
          <w:rFonts w:ascii="Arial" w:eastAsia="Arial" w:hAnsi="Arial" w:cs="Arial"/>
          <w:bCs/>
          <w:i/>
          <w:iCs/>
          <w:sz w:val="18"/>
          <w:szCs w:val="18"/>
        </w:rPr>
        <w:t xml:space="preserve">de </w:t>
      </w:r>
      <w:r>
        <w:rPr>
          <w:rFonts w:ascii="Arial" w:eastAsia="Arial" w:hAnsi="Arial" w:cs="Arial"/>
          <w:bCs/>
          <w:i/>
          <w:iCs/>
          <w:sz w:val="18"/>
          <w:szCs w:val="18"/>
        </w:rPr>
        <w:t>Energía y suministros</w:t>
      </w:r>
      <w:r w:rsidR="0012411E" w:rsidRPr="0012411E">
        <w:rPr>
          <w:rFonts w:ascii="Arial" w:eastAsia="Arial" w:hAnsi="Arial" w:cs="Arial"/>
          <w:bCs/>
          <w:i/>
          <w:iCs/>
          <w:sz w:val="18"/>
          <w:szCs w:val="18"/>
        </w:rPr>
        <w:t xml:space="preserve"> </w:t>
      </w:r>
      <w:r w:rsidR="0012411E" w:rsidRPr="0027602A">
        <w:rPr>
          <w:rFonts w:ascii="Arial" w:eastAsia="Arial" w:hAnsi="Arial" w:cs="Arial"/>
          <w:bCs/>
          <w:i/>
          <w:iCs/>
          <w:sz w:val="18"/>
          <w:szCs w:val="18"/>
        </w:rPr>
        <w:t>para afrontar el desajuste de talento</w:t>
      </w:r>
    </w:p>
    <w:p w14:paraId="3CE9F6EB" w14:textId="77777777" w:rsidR="008F16C4" w:rsidRPr="0006407D" w:rsidRDefault="008F16C4" w:rsidP="0006407D">
      <w:pPr>
        <w:jc w:val="both"/>
        <w:rPr>
          <w:rFonts w:ascii="Arial" w:hAnsi="Arial" w:cs="Arial"/>
          <w:bCs/>
          <w:sz w:val="16"/>
          <w:szCs w:val="16"/>
        </w:rPr>
      </w:pPr>
      <w:bookmarkStart w:id="6" w:name="_Hlk90222956"/>
      <w:bookmarkStart w:id="7" w:name="_Hlk90207554"/>
      <w:bookmarkEnd w:id="1"/>
      <w:bookmarkEnd w:id="2"/>
      <w:bookmarkEnd w:id="3"/>
      <w:bookmarkEnd w:id="4"/>
      <w:bookmarkEnd w:id="5"/>
    </w:p>
    <w:p w14:paraId="67FD06EC" w14:textId="77777777" w:rsidR="0006407D" w:rsidRDefault="0006407D" w:rsidP="0006407D">
      <w:pPr>
        <w:jc w:val="both"/>
        <w:rPr>
          <w:rFonts w:ascii="Arial" w:hAnsi="Arial" w:cs="Arial"/>
          <w:bCs/>
          <w:sz w:val="16"/>
          <w:szCs w:val="16"/>
        </w:rPr>
      </w:pPr>
    </w:p>
    <w:p w14:paraId="77F26E90" w14:textId="77777777" w:rsidR="00A70677" w:rsidRPr="0006407D" w:rsidRDefault="00A70677" w:rsidP="0006407D">
      <w:pPr>
        <w:jc w:val="both"/>
        <w:rPr>
          <w:rFonts w:ascii="Arial" w:hAnsi="Arial" w:cs="Arial"/>
          <w:bCs/>
          <w:sz w:val="16"/>
          <w:szCs w:val="16"/>
        </w:rPr>
      </w:pPr>
    </w:p>
    <w:p w14:paraId="1C61CF73" w14:textId="77777777" w:rsidR="00FF0099" w:rsidRPr="003F3B91" w:rsidRDefault="00FF0099" w:rsidP="00FF0099">
      <w:pPr>
        <w:jc w:val="both"/>
        <w:rPr>
          <w:rFonts w:ascii="Arial" w:eastAsia="Arial" w:hAnsi="Arial" w:cs="Arial"/>
          <w:sz w:val="16"/>
          <w:szCs w:val="16"/>
        </w:rPr>
      </w:pPr>
      <w:bookmarkStart w:id="8" w:name="_Hlk192857665"/>
      <w:bookmarkEnd w:id="6"/>
      <w:bookmarkEnd w:id="7"/>
      <w:r w:rsidRPr="003F3B91">
        <w:rPr>
          <w:rFonts w:ascii="Arial" w:eastAsia="Arial" w:hAnsi="Arial" w:cs="Arial"/>
          <w:b/>
          <w:sz w:val="16"/>
          <w:szCs w:val="16"/>
        </w:rPr>
        <w:t>ManpowerGroup</w:t>
      </w:r>
    </w:p>
    <w:p w14:paraId="6F602BD7" w14:textId="77777777" w:rsidR="00FF0099" w:rsidRPr="003F3B91" w:rsidRDefault="00FF0099" w:rsidP="00FF0099">
      <w:pPr>
        <w:jc w:val="both"/>
        <w:rPr>
          <w:rFonts w:ascii="Arial" w:hAnsi="Arial" w:cs="Arial"/>
          <w:sz w:val="16"/>
          <w:szCs w:val="16"/>
        </w:rPr>
      </w:pPr>
      <w:r w:rsidRPr="003F3B91">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577ED8BB" w14:textId="77777777" w:rsidR="00FF0099" w:rsidRPr="003F3B91" w:rsidRDefault="00FF0099" w:rsidP="00FF0099">
      <w:pPr>
        <w:jc w:val="both"/>
        <w:rPr>
          <w:rFonts w:ascii="Arial" w:hAnsi="Arial" w:cs="Arial"/>
          <w:sz w:val="16"/>
          <w:szCs w:val="16"/>
        </w:rPr>
      </w:pPr>
      <w:r w:rsidRPr="003F3B91">
        <w:rPr>
          <w:rFonts w:ascii="Arial" w:hAnsi="Arial" w:cs="Arial"/>
          <w:sz w:val="16"/>
          <w:szCs w:val="16"/>
        </w:rPr>
        <w:t xml:space="preserve">Más información en </w:t>
      </w:r>
      <w:hyperlink r:id="rId11" w:history="1">
        <w:r w:rsidRPr="003F3B91">
          <w:rPr>
            <w:rStyle w:val="Hipervnculo"/>
            <w:rFonts w:ascii="Arial" w:hAnsi="Arial" w:cs="Arial"/>
            <w:sz w:val="16"/>
            <w:szCs w:val="16"/>
          </w:rPr>
          <w:t>www.manpowergroup.es</w:t>
        </w:r>
      </w:hyperlink>
      <w:r w:rsidRPr="003F3B91">
        <w:rPr>
          <w:rFonts w:ascii="Arial" w:hAnsi="Arial" w:cs="Arial"/>
          <w:sz w:val="16"/>
          <w:szCs w:val="16"/>
        </w:rPr>
        <w:t>.</w:t>
      </w:r>
    </w:p>
    <w:p w14:paraId="384D6111" w14:textId="77777777" w:rsidR="00FF0099" w:rsidRPr="003F3B91" w:rsidRDefault="00FF0099" w:rsidP="00FF0099">
      <w:pPr>
        <w:jc w:val="both"/>
        <w:rPr>
          <w:rFonts w:ascii="Arial" w:eastAsia="Arial" w:hAnsi="Arial" w:cs="Arial"/>
          <w:sz w:val="16"/>
          <w:szCs w:val="16"/>
        </w:rPr>
      </w:pPr>
    </w:p>
    <w:p w14:paraId="4DD38A37" w14:textId="476A48E1" w:rsidR="00F872DA" w:rsidRDefault="00F872DA">
      <w:pPr>
        <w:spacing w:after="160" w:line="259" w:lineRule="auto"/>
        <w:rPr>
          <w:rFonts w:ascii="Arial" w:eastAsia="Arial" w:hAnsi="Arial" w:cs="Arial"/>
          <w:sz w:val="16"/>
          <w:szCs w:val="16"/>
        </w:rPr>
      </w:pPr>
      <w:r>
        <w:rPr>
          <w:rFonts w:ascii="Arial" w:eastAsia="Arial" w:hAnsi="Arial" w:cs="Arial"/>
          <w:sz w:val="16"/>
          <w:szCs w:val="16"/>
        </w:rPr>
        <w:br w:type="page"/>
      </w:r>
    </w:p>
    <w:p w14:paraId="6930EFC6" w14:textId="77777777" w:rsidR="00FF0099" w:rsidRPr="003F3B91" w:rsidRDefault="00FF0099" w:rsidP="00FF0099">
      <w:pPr>
        <w:tabs>
          <w:tab w:val="right" w:pos="8838"/>
        </w:tabs>
        <w:autoSpaceDE w:val="0"/>
        <w:autoSpaceDN w:val="0"/>
        <w:adjustRightInd w:val="0"/>
        <w:jc w:val="both"/>
        <w:rPr>
          <w:rFonts w:ascii="Arial" w:hAnsi="Arial" w:cs="Arial"/>
          <w:b/>
          <w:bCs/>
          <w:sz w:val="16"/>
          <w:szCs w:val="16"/>
        </w:rPr>
      </w:pPr>
      <w:r w:rsidRPr="003F3B91">
        <w:rPr>
          <w:rFonts w:ascii="Arial" w:hAnsi="Arial" w:cs="Arial"/>
          <w:b/>
          <w:bCs/>
          <w:sz w:val="16"/>
          <w:szCs w:val="16"/>
        </w:rPr>
        <w:lastRenderedPageBreak/>
        <w:t>Para más información:</w:t>
      </w:r>
    </w:p>
    <w:tbl>
      <w:tblPr>
        <w:tblW w:w="8948" w:type="dxa"/>
        <w:tblLayout w:type="fixed"/>
        <w:tblLook w:val="04A0" w:firstRow="1" w:lastRow="0" w:firstColumn="1" w:lastColumn="0" w:noHBand="0" w:noVBand="1"/>
      </w:tblPr>
      <w:tblGrid>
        <w:gridCol w:w="2943"/>
        <w:gridCol w:w="2977"/>
        <w:gridCol w:w="3028"/>
      </w:tblGrid>
      <w:tr w:rsidR="00FF0099" w:rsidRPr="003F3B91" w14:paraId="11DC0C58" w14:textId="77777777" w:rsidTr="00C94240">
        <w:trPr>
          <w:trHeight w:val="1159"/>
        </w:trPr>
        <w:tc>
          <w:tcPr>
            <w:tcW w:w="2943" w:type="dxa"/>
            <w:hideMark/>
          </w:tcPr>
          <w:p w14:paraId="156B7B9D" w14:textId="77777777" w:rsidR="00FF0099" w:rsidRPr="003F3B91" w:rsidRDefault="00FF0099" w:rsidP="00C94240">
            <w:pPr>
              <w:pStyle w:val="NormalWeb"/>
              <w:spacing w:before="0" w:beforeAutospacing="0" w:after="0" w:afterAutospacing="0"/>
              <w:jc w:val="both"/>
              <w:rPr>
                <w:rStyle w:val="Hipervnculo"/>
                <w:rFonts w:ascii="Arial" w:hAnsi="Arial" w:cs="Arial"/>
                <w:sz w:val="16"/>
                <w:szCs w:val="16"/>
              </w:rPr>
            </w:pPr>
            <w:bookmarkStart w:id="9" w:name="_Hlk90207537"/>
            <w:r w:rsidRPr="003F3B91">
              <w:rPr>
                <w:rFonts w:ascii="Arial" w:hAnsi="Arial" w:cs="Arial"/>
                <w:color w:val="000000"/>
                <w:sz w:val="16"/>
                <w:szCs w:val="16"/>
                <w:u w:val="single"/>
              </w:rPr>
              <w:t>Agencia de comunicación Indie PR</w:t>
            </w:r>
          </w:p>
          <w:p w14:paraId="5771F31A" w14:textId="77777777" w:rsidR="00FF0099" w:rsidRPr="003F3B91" w:rsidRDefault="00FF0099" w:rsidP="00C94240">
            <w:pPr>
              <w:pStyle w:val="NormalWeb"/>
              <w:spacing w:before="0" w:beforeAutospacing="0" w:after="0" w:afterAutospacing="0"/>
              <w:jc w:val="both"/>
              <w:rPr>
                <w:rFonts w:ascii="Arial" w:hAnsi="Arial" w:cs="Arial"/>
                <w:sz w:val="16"/>
                <w:szCs w:val="16"/>
              </w:rPr>
            </w:pPr>
            <w:r w:rsidRPr="003F3B91">
              <w:rPr>
                <w:rFonts w:ascii="Arial" w:hAnsi="Arial" w:cs="Arial"/>
                <w:b/>
                <w:bCs/>
                <w:color w:val="000000"/>
                <w:sz w:val="16"/>
                <w:szCs w:val="16"/>
              </w:rPr>
              <w:t>Cristina Villanueva</w:t>
            </w:r>
          </w:p>
          <w:p w14:paraId="498807B5" w14:textId="77777777" w:rsidR="00FF0099" w:rsidRPr="003F3B91" w:rsidRDefault="00FF0099" w:rsidP="00C94240">
            <w:pPr>
              <w:pStyle w:val="NormalWeb"/>
              <w:spacing w:before="0" w:beforeAutospacing="0" w:after="0" w:afterAutospacing="0"/>
              <w:rPr>
                <w:rFonts w:ascii="Arial" w:hAnsi="Arial" w:cs="Arial"/>
                <w:color w:val="000000"/>
                <w:sz w:val="16"/>
                <w:szCs w:val="16"/>
                <w:lang w:val="it-IT"/>
              </w:rPr>
            </w:pPr>
            <w:r w:rsidRPr="003F3B91">
              <w:rPr>
                <w:rFonts w:ascii="Arial" w:hAnsi="Arial" w:cs="Arial"/>
                <w:color w:val="000000"/>
                <w:sz w:val="16"/>
                <w:szCs w:val="16"/>
                <w:lang w:val="it-IT"/>
              </w:rPr>
              <w:t>Tel.: 687 14 73 60</w:t>
            </w:r>
          </w:p>
          <w:p w14:paraId="029C8DBD" w14:textId="77777777" w:rsidR="00FF0099" w:rsidRPr="003F3B91" w:rsidRDefault="00D557ED" w:rsidP="00C94240">
            <w:pPr>
              <w:pStyle w:val="NormalWeb"/>
              <w:spacing w:before="0" w:beforeAutospacing="0" w:after="0" w:afterAutospacing="0"/>
              <w:rPr>
                <w:rStyle w:val="Hipervnculo"/>
                <w:rFonts w:ascii="Arial" w:hAnsi="Arial" w:cs="Arial"/>
                <w:color w:val="1155CC"/>
                <w:sz w:val="16"/>
                <w:szCs w:val="16"/>
                <w:lang w:val="it-IT"/>
              </w:rPr>
            </w:pPr>
            <w:hyperlink r:id="rId12" w:history="1">
              <w:r w:rsidR="00FF0099" w:rsidRPr="003F3B91">
                <w:rPr>
                  <w:rStyle w:val="Hipervnculo"/>
                  <w:rFonts w:ascii="Arial" w:hAnsi="Arial" w:cs="Arial"/>
                  <w:sz w:val="16"/>
                  <w:szCs w:val="16"/>
                  <w:lang w:val="it-IT"/>
                </w:rPr>
                <w:t>cristina@indiepr.es</w:t>
              </w:r>
            </w:hyperlink>
          </w:p>
          <w:p w14:paraId="4AF63D1D" w14:textId="77777777" w:rsidR="00FF0099" w:rsidRPr="003F3B91" w:rsidRDefault="00FF0099" w:rsidP="00C94240">
            <w:pPr>
              <w:pStyle w:val="NormalWeb"/>
              <w:spacing w:before="0" w:beforeAutospacing="0" w:after="0" w:afterAutospacing="0"/>
              <w:jc w:val="both"/>
              <w:rPr>
                <w:rStyle w:val="Hipervnculo"/>
                <w:rFonts w:ascii="Arial" w:hAnsi="Arial" w:cs="Arial"/>
                <w:color w:val="1155CC"/>
                <w:sz w:val="16"/>
                <w:szCs w:val="16"/>
                <w:lang w:val="it-IT"/>
              </w:rPr>
            </w:pPr>
          </w:p>
          <w:p w14:paraId="639356E1" w14:textId="77777777" w:rsidR="00FF0099" w:rsidRPr="003F3B91" w:rsidRDefault="00FF0099" w:rsidP="00C94240">
            <w:pPr>
              <w:pStyle w:val="NormalWeb"/>
              <w:spacing w:before="0" w:beforeAutospacing="0" w:after="0" w:afterAutospacing="0"/>
              <w:jc w:val="both"/>
              <w:rPr>
                <w:rFonts w:ascii="Arial" w:hAnsi="Arial" w:cs="Arial"/>
                <w:sz w:val="16"/>
                <w:szCs w:val="16"/>
                <w:lang w:val="it-IT"/>
              </w:rPr>
            </w:pPr>
            <w:r w:rsidRPr="003F3B91">
              <w:rPr>
                <w:rFonts w:ascii="Arial" w:hAnsi="Arial" w:cs="Arial"/>
                <w:b/>
                <w:bCs/>
                <w:color w:val="000000"/>
                <w:sz w:val="16"/>
                <w:szCs w:val="16"/>
                <w:lang w:val="it-IT"/>
              </w:rPr>
              <w:t>Carmen Polo</w:t>
            </w:r>
          </w:p>
          <w:p w14:paraId="2678E250" w14:textId="77777777" w:rsidR="00FF0099" w:rsidRPr="003F3B91" w:rsidRDefault="00FF0099" w:rsidP="00C94240">
            <w:pPr>
              <w:pStyle w:val="NormalWeb"/>
              <w:spacing w:before="0" w:beforeAutospacing="0" w:after="0" w:afterAutospacing="0"/>
              <w:jc w:val="both"/>
              <w:rPr>
                <w:rFonts w:ascii="Arial" w:hAnsi="Arial" w:cs="Arial"/>
                <w:sz w:val="16"/>
                <w:szCs w:val="16"/>
                <w:lang w:val="it-IT"/>
              </w:rPr>
            </w:pPr>
            <w:r w:rsidRPr="003F3B91">
              <w:rPr>
                <w:rFonts w:ascii="Arial" w:hAnsi="Arial" w:cs="Arial"/>
                <w:color w:val="000000"/>
                <w:sz w:val="16"/>
                <w:szCs w:val="16"/>
                <w:lang w:val="it-IT"/>
              </w:rPr>
              <w:t>Tel.: 628 88 79 64</w:t>
            </w:r>
          </w:p>
          <w:p w14:paraId="068ED21C" w14:textId="77777777" w:rsidR="00FF0099" w:rsidRPr="003F3B91" w:rsidRDefault="00D557ED" w:rsidP="00C94240">
            <w:pPr>
              <w:jc w:val="both"/>
              <w:outlineLvl w:val="0"/>
              <w:rPr>
                <w:rFonts w:ascii="Arial" w:hAnsi="Arial" w:cs="Arial"/>
                <w:b/>
                <w:sz w:val="16"/>
                <w:szCs w:val="16"/>
                <w:lang w:val="ca-ES"/>
              </w:rPr>
            </w:pPr>
            <w:hyperlink r:id="rId13" w:history="1">
              <w:r w:rsidR="00FF0099" w:rsidRPr="003F3B91">
                <w:rPr>
                  <w:rStyle w:val="Hipervnculo"/>
                  <w:rFonts w:ascii="Arial" w:hAnsi="Arial" w:cs="Arial"/>
                  <w:sz w:val="16"/>
                  <w:szCs w:val="16"/>
                  <w:lang w:val="it-IT"/>
                </w:rPr>
                <w:t>cpolo@indiepr.es</w:t>
              </w:r>
            </w:hyperlink>
          </w:p>
        </w:tc>
        <w:tc>
          <w:tcPr>
            <w:tcW w:w="2977" w:type="dxa"/>
          </w:tcPr>
          <w:p w14:paraId="301F34BE" w14:textId="77777777" w:rsidR="00FF0099" w:rsidRPr="003F3B91" w:rsidRDefault="00FF0099" w:rsidP="00C94240">
            <w:pPr>
              <w:jc w:val="both"/>
              <w:rPr>
                <w:rFonts w:ascii="Arial" w:hAnsi="Arial" w:cs="Arial"/>
                <w:sz w:val="16"/>
                <w:szCs w:val="16"/>
                <w:lang w:val="ca-ES"/>
              </w:rPr>
            </w:pPr>
          </w:p>
        </w:tc>
        <w:tc>
          <w:tcPr>
            <w:tcW w:w="3028" w:type="dxa"/>
          </w:tcPr>
          <w:p w14:paraId="38373C2F"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b/>
                <w:bCs/>
                <w:color w:val="000000"/>
                <w:sz w:val="16"/>
                <w:szCs w:val="16"/>
              </w:rPr>
              <w:t>ManpowerGroup</w:t>
            </w:r>
          </w:p>
          <w:p w14:paraId="3A0CA4C7"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color w:val="000000"/>
                <w:sz w:val="16"/>
                <w:szCs w:val="16"/>
              </w:rPr>
              <w:t>Dpto. Comunicación</w:t>
            </w:r>
          </w:p>
          <w:p w14:paraId="121A27A2"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color w:val="000000"/>
                <w:sz w:val="16"/>
                <w:szCs w:val="16"/>
              </w:rPr>
              <w:t xml:space="preserve">Gala Díaz Curiel </w:t>
            </w:r>
          </w:p>
          <w:p w14:paraId="106F3451" w14:textId="77777777" w:rsidR="00FF0099" w:rsidRPr="003F3B91" w:rsidRDefault="00FF0099" w:rsidP="00C94240">
            <w:pPr>
              <w:jc w:val="both"/>
              <w:rPr>
                <w:rFonts w:ascii="Arial" w:hAnsi="Arial" w:cs="Arial"/>
                <w:color w:val="000000"/>
                <w:sz w:val="16"/>
                <w:szCs w:val="16"/>
              </w:rPr>
            </w:pPr>
            <w:r w:rsidRPr="003F3B91">
              <w:rPr>
                <w:rFonts w:ascii="Arial" w:eastAsia="Arial" w:hAnsi="Arial" w:cs="Arial"/>
                <w:color w:val="000000"/>
                <w:sz w:val="16"/>
                <w:szCs w:val="16"/>
              </w:rPr>
              <w:t>607 35 33 49</w:t>
            </w:r>
          </w:p>
          <w:p w14:paraId="1536BF53" w14:textId="77777777" w:rsidR="00FF0099" w:rsidRPr="003F3B91" w:rsidRDefault="00D557ED" w:rsidP="00C94240">
            <w:pPr>
              <w:jc w:val="both"/>
              <w:rPr>
                <w:rFonts w:ascii="Arial" w:eastAsia="Arial" w:hAnsi="Arial" w:cs="Arial"/>
                <w:color w:val="0000FF"/>
                <w:sz w:val="16"/>
                <w:szCs w:val="16"/>
                <w:u w:val="single" w:color="0000FF"/>
              </w:rPr>
            </w:pPr>
            <w:hyperlink r:id="rId14" w:history="1">
              <w:r w:rsidR="00FF0099" w:rsidRPr="003F3B91">
                <w:rPr>
                  <w:rFonts w:ascii="Arial" w:eastAsia="Arial" w:hAnsi="Arial" w:cs="Arial"/>
                  <w:color w:val="0000FF"/>
                  <w:sz w:val="16"/>
                  <w:szCs w:val="16"/>
                  <w:u w:val="single" w:color="0000FF"/>
                </w:rPr>
                <w:t>gala.diaz@manpowergroup.es</w:t>
              </w:r>
            </w:hyperlink>
          </w:p>
          <w:p w14:paraId="705699F5" w14:textId="77777777" w:rsidR="00FF0099" w:rsidRPr="003F3B91" w:rsidRDefault="00FF0099" w:rsidP="00C94240">
            <w:pPr>
              <w:jc w:val="both"/>
              <w:rPr>
                <w:rFonts w:ascii="Arial" w:eastAsia="Arial" w:hAnsi="Arial" w:cs="Arial"/>
                <w:color w:val="0000FF"/>
                <w:sz w:val="16"/>
                <w:szCs w:val="16"/>
                <w:u w:val="single" w:color="0000FF"/>
              </w:rPr>
            </w:pPr>
          </w:p>
          <w:p w14:paraId="455D3ECB" w14:textId="77777777" w:rsidR="00FF0099" w:rsidRPr="003F3B91" w:rsidRDefault="00FF0099" w:rsidP="00C94240">
            <w:pPr>
              <w:jc w:val="both"/>
              <w:rPr>
                <w:rFonts w:ascii="Arial" w:hAnsi="Arial" w:cs="Arial"/>
                <w:sz w:val="16"/>
                <w:szCs w:val="16"/>
              </w:rPr>
            </w:pPr>
            <w:r w:rsidRPr="003F3B91">
              <w:rPr>
                <w:rFonts w:ascii="Arial" w:hAnsi="Arial" w:cs="Arial"/>
                <w:sz w:val="16"/>
                <w:szCs w:val="16"/>
              </w:rPr>
              <w:t>Juan Gómez Rodríguez</w:t>
            </w:r>
          </w:p>
          <w:p w14:paraId="253ED614" w14:textId="77777777" w:rsidR="00FF0099" w:rsidRPr="003F3B91" w:rsidRDefault="00FF0099" w:rsidP="00C94240">
            <w:pPr>
              <w:jc w:val="both"/>
              <w:rPr>
                <w:rFonts w:ascii="Arial" w:hAnsi="Arial" w:cs="Arial"/>
                <w:sz w:val="16"/>
                <w:szCs w:val="16"/>
                <w:lang w:val="de-DE"/>
              </w:rPr>
            </w:pPr>
            <w:r w:rsidRPr="003F3B91">
              <w:rPr>
                <w:rFonts w:ascii="Arial" w:hAnsi="Arial" w:cs="Arial"/>
                <w:sz w:val="16"/>
                <w:szCs w:val="16"/>
                <w:lang w:val="de-DE"/>
              </w:rPr>
              <w:t>Tel. 687 51 96 90</w:t>
            </w:r>
          </w:p>
          <w:p w14:paraId="76A7790E" w14:textId="77777777" w:rsidR="00FF0099" w:rsidRPr="003F3B91" w:rsidRDefault="00D557ED" w:rsidP="00C94240">
            <w:pPr>
              <w:jc w:val="both"/>
              <w:rPr>
                <w:rFonts w:ascii="Arial" w:hAnsi="Arial" w:cs="Arial"/>
                <w:sz w:val="16"/>
                <w:szCs w:val="16"/>
                <w:lang w:val="de-DE"/>
              </w:rPr>
            </w:pPr>
            <w:hyperlink r:id="rId15" w:history="1">
              <w:r w:rsidR="00FF0099" w:rsidRPr="003F3B91">
                <w:rPr>
                  <w:rStyle w:val="Hipervnculo"/>
                  <w:rFonts w:ascii="Arial" w:hAnsi="Arial" w:cs="Arial"/>
                  <w:sz w:val="16"/>
                  <w:szCs w:val="16"/>
                  <w:lang w:val="de-DE"/>
                </w:rPr>
                <w:t>juan.gomez@manpowergroup.es</w:t>
              </w:r>
            </w:hyperlink>
          </w:p>
        </w:tc>
      </w:tr>
      <w:bookmarkEnd w:id="8"/>
      <w:bookmarkEnd w:id="9"/>
    </w:tbl>
    <w:p w14:paraId="0F55B214" w14:textId="77777777" w:rsidR="008E54AD" w:rsidRPr="0006407D" w:rsidRDefault="008E54AD" w:rsidP="00FF0099">
      <w:pPr>
        <w:jc w:val="both"/>
        <w:rPr>
          <w:rFonts w:ascii="Arial" w:hAnsi="Arial" w:cs="Arial"/>
          <w:b/>
          <w:bCs/>
          <w:sz w:val="16"/>
          <w:szCs w:val="16"/>
        </w:rPr>
      </w:pPr>
    </w:p>
    <w:sectPr w:rsidR="008E54AD" w:rsidRPr="0006407D" w:rsidSect="00882FCB">
      <w:headerReference w:type="default" r:id="rId16"/>
      <w:footerReference w:type="even" r:id="rId17"/>
      <w:footerReference w:type="default" r:id="rId18"/>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DE7B2" w14:textId="77777777" w:rsidR="00807E56" w:rsidRDefault="00807E56">
      <w:r>
        <w:separator/>
      </w:r>
    </w:p>
  </w:endnote>
  <w:endnote w:type="continuationSeparator" w:id="0">
    <w:p w14:paraId="48CB8A9D" w14:textId="77777777" w:rsidR="00807E56" w:rsidRDefault="0080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36051367" w:rsidR="003B09CB" w:rsidRPr="00F872DA" w:rsidRDefault="00F872DA" w:rsidP="00F872DA">
    <w:pPr>
      <w:pStyle w:val="Piedepgina"/>
      <w:jc w:val="center"/>
    </w:pPr>
    <w:r>
      <w:rPr>
        <w:noProof/>
      </w:rPr>
      <w:drawing>
        <wp:inline distT="0" distB="0" distL="0" distR="0" wp14:anchorId="7BC61CD9" wp14:editId="7A4DA724">
          <wp:extent cx="4493260" cy="734455"/>
          <wp:effectExtent l="0" t="0" r="2540" b="0"/>
          <wp:docPr id="20405549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186" cy="73624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2AC26" w14:textId="77777777" w:rsidR="00807E56" w:rsidRDefault="00807E56">
      <w:r>
        <w:separator/>
      </w:r>
    </w:p>
  </w:footnote>
  <w:footnote w:type="continuationSeparator" w:id="0">
    <w:p w14:paraId="06754CB8" w14:textId="77777777" w:rsidR="00807E56" w:rsidRDefault="00807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A66"/>
    <w:rsid w:val="000074CA"/>
    <w:rsid w:val="000101F6"/>
    <w:rsid w:val="00012535"/>
    <w:rsid w:val="0001254E"/>
    <w:rsid w:val="000167D3"/>
    <w:rsid w:val="00017815"/>
    <w:rsid w:val="0002514B"/>
    <w:rsid w:val="000258CF"/>
    <w:rsid w:val="00027C5D"/>
    <w:rsid w:val="00042488"/>
    <w:rsid w:val="00057E37"/>
    <w:rsid w:val="00063579"/>
    <w:rsid w:val="0006407D"/>
    <w:rsid w:val="00066C14"/>
    <w:rsid w:val="00077522"/>
    <w:rsid w:val="000869A2"/>
    <w:rsid w:val="000906C2"/>
    <w:rsid w:val="00095B8E"/>
    <w:rsid w:val="000A1973"/>
    <w:rsid w:val="000A5062"/>
    <w:rsid w:val="000C4548"/>
    <w:rsid w:val="000D2B5A"/>
    <w:rsid w:val="000D6BCE"/>
    <w:rsid w:val="000E0F37"/>
    <w:rsid w:val="000E71B3"/>
    <w:rsid w:val="000F1600"/>
    <w:rsid w:val="000F1979"/>
    <w:rsid w:val="00104E1B"/>
    <w:rsid w:val="0011037D"/>
    <w:rsid w:val="0012170F"/>
    <w:rsid w:val="00122E68"/>
    <w:rsid w:val="00123015"/>
    <w:rsid w:val="0012411E"/>
    <w:rsid w:val="00124DEA"/>
    <w:rsid w:val="0012624A"/>
    <w:rsid w:val="001324E2"/>
    <w:rsid w:val="00132B7B"/>
    <w:rsid w:val="00135DE0"/>
    <w:rsid w:val="00137C4E"/>
    <w:rsid w:val="00142E26"/>
    <w:rsid w:val="00157558"/>
    <w:rsid w:val="00167A0E"/>
    <w:rsid w:val="0017076E"/>
    <w:rsid w:val="001741E5"/>
    <w:rsid w:val="00176074"/>
    <w:rsid w:val="00181155"/>
    <w:rsid w:val="00183B91"/>
    <w:rsid w:val="0018572B"/>
    <w:rsid w:val="00186814"/>
    <w:rsid w:val="0019152E"/>
    <w:rsid w:val="001974A8"/>
    <w:rsid w:val="001A2A76"/>
    <w:rsid w:val="001B13C9"/>
    <w:rsid w:val="001B18D2"/>
    <w:rsid w:val="001B2737"/>
    <w:rsid w:val="001B39AD"/>
    <w:rsid w:val="001E4759"/>
    <w:rsid w:val="002059D2"/>
    <w:rsid w:val="002103D3"/>
    <w:rsid w:val="00212129"/>
    <w:rsid w:val="00215298"/>
    <w:rsid w:val="002246BA"/>
    <w:rsid w:val="00226CF7"/>
    <w:rsid w:val="002331A8"/>
    <w:rsid w:val="0024317A"/>
    <w:rsid w:val="00275B27"/>
    <w:rsid w:val="00280B42"/>
    <w:rsid w:val="002870C7"/>
    <w:rsid w:val="00290E69"/>
    <w:rsid w:val="00294475"/>
    <w:rsid w:val="0029675D"/>
    <w:rsid w:val="002A1736"/>
    <w:rsid w:val="002A3D92"/>
    <w:rsid w:val="002B3F52"/>
    <w:rsid w:val="002B461A"/>
    <w:rsid w:val="002C02D9"/>
    <w:rsid w:val="002C4B86"/>
    <w:rsid w:val="002D032D"/>
    <w:rsid w:val="002D147F"/>
    <w:rsid w:val="002D69D8"/>
    <w:rsid w:val="002E289B"/>
    <w:rsid w:val="002F04D0"/>
    <w:rsid w:val="003019C9"/>
    <w:rsid w:val="0031261F"/>
    <w:rsid w:val="00312A64"/>
    <w:rsid w:val="0032424C"/>
    <w:rsid w:val="00326125"/>
    <w:rsid w:val="00331DBC"/>
    <w:rsid w:val="00332D02"/>
    <w:rsid w:val="00337B03"/>
    <w:rsid w:val="00337FD2"/>
    <w:rsid w:val="00344595"/>
    <w:rsid w:val="00346E05"/>
    <w:rsid w:val="003470C8"/>
    <w:rsid w:val="003509A5"/>
    <w:rsid w:val="0035236D"/>
    <w:rsid w:val="00356679"/>
    <w:rsid w:val="00357D6E"/>
    <w:rsid w:val="0038103A"/>
    <w:rsid w:val="00383F58"/>
    <w:rsid w:val="00384871"/>
    <w:rsid w:val="00392F83"/>
    <w:rsid w:val="00393767"/>
    <w:rsid w:val="003A214F"/>
    <w:rsid w:val="003A2B29"/>
    <w:rsid w:val="003B09CB"/>
    <w:rsid w:val="003B70CE"/>
    <w:rsid w:val="003C5FF2"/>
    <w:rsid w:val="003D0E85"/>
    <w:rsid w:val="003D4F9E"/>
    <w:rsid w:val="003E08D8"/>
    <w:rsid w:val="003E70B2"/>
    <w:rsid w:val="003F40DD"/>
    <w:rsid w:val="00401FD2"/>
    <w:rsid w:val="00405772"/>
    <w:rsid w:val="00407AD8"/>
    <w:rsid w:val="00411E78"/>
    <w:rsid w:val="004162DB"/>
    <w:rsid w:val="00437FA1"/>
    <w:rsid w:val="0044035B"/>
    <w:rsid w:val="00441AA5"/>
    <w:rsid w:val="00447D0E"/>
    <w:rsid w:val="004510D0"/>
    <w:rsid w:val="004612C2"/>
    <w:rsid w:val="00466751"/>
    <w:rsid w:val="00492F25"/>
    <w:rsid w:val="00494ED4"/>
    <w:rsid w:val="00497689"/>
    <w:rsid w:val="004B3324"/>
    <w:rsid w:val="004B596E"/>
    <w:rsid w:val="004C0F40"/>
    <w:rsid w:val="004C2618"/>
    <w:rsid w:val="004C2ECA"/>
    <w:rsid w:val="004C607E"/>
    <w:rsid w:val="004C7CAC"/>
    <w:rsid w:val="004D1FAF"/>
    <w:rsid w:val="004D7F17"/>
    <w:rsid w:val="004E23C4"/>
    <w:rsid w:val="004F52B5"/>
    <w:rsid w:val="004F67EC"/>
    <w:rsid w:val="00511BED"/>
    <w:rsid w:val="00512001"/>
    <w:rsid w:val="005129E6"/>
    <w:rsid w:val="00512ACD"/>
    <w:rsid w:val="00515D51"/>
    <w:rsid w:val="00516CC4"/>
    <w:rsid w:val="005201CA"/>
    <w:rsid w:val="00527688"/>
    <w:rsid w:val="00541A7B"/>
    <w:rsid w:val="0054774B"/>
    <w:rsid w:val="00561B53"/>
    <w:rsid w:val="0057357A"/>
    <w:rsid w:val="00576DDF"/>
    <w:rsid w:val="00577B92"/>
    <w:rsid w:val="00583013"/>
    <w:rsid w:val="005838B1"/>
    <w:rsid w:val="00592E1A"/>
    <w:rsid w:val="005939CD"/>
    <w:rsid w:val="00596187"/>
    <w:rsid w:val="005A293C"/>
    <w:rsid w:val="005A44F4"/>
    <w:rsid w:val="005A7DB1"/>
    <w:rsid w:val="005A7E9C"/>
    <w:rsid w:val="005C1E72"/>
    <w:rsid w:val="005C33ED"/>
    <w:rsid w:val="005C3C40"/>
    <w:rsid w:val="005C6880"/>
    <w:rsid w:val="005D1AE9"/>
    <w:rsid w:val="005D5DC2"/>
    <w:rsid w:val="005E4173"/>
    <w:rsid w:val="005F0582"/>
    <w:rsid w:val="005F1509"/>
    <w:rsid w:val="005F1CEB"/>
    <w:rsid w:val="00601B68"/>
    <w:rsid w:val="00631074"/>
    <w:rsid w:val="00635FD7"/>
    <w:rsid w:val="00636A81"/>
    <w:rsid w:val="00642619"/>
    <w:rsid w:val="00642CB5"/>
    <w:rsid w:val="0064466A"/>
    <w:rsid w:val="006515B4"/>
    <w:rsid w:val="00652342"/>
    <w:rsid w:val="006536BD"/>
    <w:rsid w:val="00655163"/>
    <w:rsid w:val="00687087"/>
    <w:rsid w:val="00691081"/>
    <w:rsid w:val="00694B11"/>
    <w:rsid w:val="006972C0"/>
    <w:rsid w:val="006A0E14"/>
    <w:rsid w:val="006A42BA"/>
    <w:rsid w:val="006A7F27"/>
    <w:rsid w:val="006B0824"/>
    <w:rsid w:val="006B2084"/>
    <w:rsid w:val="006B6CC7"/>
    <w:rsid w:val="006C075B"/>
    <w:rsid w:val="006C2E48"/>
    <w:rsid w:val="006E5208"/>
    <w:rsid w:val="007018AC"/>
    <w:rsid w:val="00715E9E"/>
    <w:rsid w:val="00716800"/>
    <w:rsid w:val="00720BA0"/>
    <w:rsid w:val="0072269E"/>
    <w:rsid w:val="00731F03"/>
    <w:rsid w:val="00741C49"/>
    <w:rsid w:val="00743A94"/>
    <w:rsid w:val="007568F2"/>
    <w:rsid w:val="00795548"/>
    <w:rsid w:val="007A0082"/>
    <w:rsid w:val="007A74B1"/>
    <w:rsid w:val="007B189E"/>
    <w:rsid w:val="007B59D1"/>
    <w:rsid w:val="007B679F"/>
    <w:rsid w:val="007D0CFF"/>
    <w:rsid w:val="007E2DCC"/>
    <w:rsid w:val="007E700F"/>
    <w:rsid w:val="008002D6"/>
    <w:rsid w:val="00800860"/>
    <w:rsid w:val="00801C70"/>
    <w:rsid w:val="00807E56"/>
    <w:rsid w:val="00822BF9"/>
    <w:rsid w:val="00825CE9"/>
    <w:rsid w:val="00836F8E"/>
    <w:rsid w:val="008405EA"/>
    <w:rsid w:val="00841381"/>
    <w:rsid w:val="00853C2E"/>
    <w:rsid w:val="00857C81"/>
    <w:rsid w:val="008764B5"/>
    <w:rsid w:val="00882FCB"/>
    <w:rsid w:val="00885750"/>
    <w:rsid w:val="00886F0C"/>
    <w:rsid w:val="00890443"/>
    <w:rsid w:val="00891830"/>
    <w:rsid w:val="0089190E"/>
    <w:rsid w:val="00896D3F"/>
    <w:rsid w:val="008979FE"/>
    <w:rsid w:val="008A4224"/>
    <w:rsid w:val="008B155B"/>
    <w:rsid w:val="008B171F"/>
    <w:rsid w:val="008B3A52"/>
    <w:rsid w:val="008C0114"/>
    <w:rsid w:val="008C44D3"/>
    <w:rsid w:val="008C5AB0"/>
    <w:rsid w:val="008E0924"/>
    <w:rsid w:val="008E54AD"/>
    <w:rsid w:val="008E730B"/>
    <w:rsid w:val="008F16C4"/>
    <w:rsid w:val="008F1BD7"/>
    <w:rsid w:val="00914020"/>
    <w:rsid w:val="00924550"/>
    <w:rsid w:val="00927308"/>
    <w:rsid w:val="00931026"/>
    <w:rsid w:val="00932CB7"/>
    <w:rsid w:val="00936982"/>
    <w:rsid w:val="00940D67"/>
    <w:rsid w:val="00942998"/>
    <w:rsid w:val="009436E0"/>
    <w:rsid w:val="009456E3"/>
    <w:rsid w:val="00970C74"/>
    <w:rsid w:val="0097165A"/>
    <w:rsid w:val="00972705"/>
    <w:rsid w:val="0097553E"/>
    <w:rsid w:val="00976106"/>
    <w:rsid w:val="00977BE7"/>
    <w:rsid w:val="0098143A"/>
    <w:rsid w:val="00981708"/>
    <w:rsid w:val="00981941"/>
    <w:rsid w:val="00982693"/>
    <w:rsid w:val="00991A90"/>
    <w:rsid w:val="009A0BDA"/>
    <w:rsid w:val="009A0E87"/>
    <w:rsid w:val="009A1EB0"/>
    <w:rsid w:val="009A3526"/>
    <w:rsid w:val="009A6F8A"/>
    <w:rsid w:val="009B2C9F"/>
    <w:rsid w:val="009C2675"/>
    <w:rsid w:val="009D2EF1"/>
    <w:rsid w:val="009D3CF7"/>
    <w:rsid w:val="009F01EA"/>
    <w:rsid w:val="009F29AC"/>
    <w:rsid w:val="009F301A"/>
    <w:rsid w:val="009F7DB9"/>
    <w:rsid w:val="009F7E1C"/>
    <w:rsid w:val="00A01277"/>
    <w:rsid w:val="00A02C34"/>
    <w:rsid w:val="00A27119"/>
    <w:rsid w:val="00A346D1"/>
    <w:rsid w:val="00A34A0D"/>
    <w:rsid w:val="00A41710"/>
    <w:rsid w:val="00A50B4D"/>
    <w:rsid w:val="00A52E71"/>
    <w:rsid w:val="00A56426"/>
    <w:rsid w:val="00A574BF"/>
    <w:rsid w:val="00A6666D"/>
    <w:rsid w:val="00A70677"/>
    <w:rsid w:val="00A7208B"/>
    <w:rsid w:val="00A75968"/>
    <w:rsid w:val="00A81170"/>
    <w:rsid w:val="00A84DE6"/>
    <w:rsid w:val="00AB24A2"/>
    <w:rsid w:val="00AB38CF"/>
    <w:rsid w:val="00AC1361"/>
    <w:rsid w:val="00AC1B92"/>
    <w:rsid w:val="00AE0726"/>
    <w:rsid w:val="00AE6018"/>
    <w:rsid w:val="00AF11D7"/>
    <w:rsid w:val="00AF2C8A"/>
    <w:rsid w:val="00AF735D"/>
    <w:rsid w:val="00B047D5"/>
    <w:rsid w:val="00B05CD9"/>
    <w:rsid w:val="00B05D48"/>
    <w:rsid w:val="00B116AF"/>
    <w:rsid w:val="00B179B5"/>
    <w:rsid w:val="00B22902"/>
    <w:rsid w:val="00B32DA9"/>
    <w:rsid w:val="00B5158D"/>
    <w:rsid w:val="00B60986"/>
    <w:rsid w:val="00B628EE"/>
    <w:rsid w:val="00B8069B"/>
    <w:rsid w:val="00B87F8E"/>
    <w:rsid w:val="00B963D0"/>
    <w:rsid w:val="00BB1160"/>
    <w:rsid w:val="00BB39D9"/>
    <w:rsid w:val="00BB66B8"/>
    <w:rsid w:val="00BC45B7"/>
    <w:rsid w:val="00BC46BE"/>
    <w:rsid w:val="00BD6BF9"/>
    <w:rsid w:val="00BE22AA"/>
    <w:rsid w:val="00BF2547"/>
    <w:rsid w:val="00BF2A9C"/>
    <w:rsid w:val="00BF5E11"/>
    <w:rsid w:val="00C02974"/>
    <w:rsid w:val="00C23938"/>
    <w:rsid w:val="00C262F5"/>
    <w:rsid w:val="00C536C9"/>
    <w:rsid w:val="00C549B2"/>
    <w:rsid w:val="00C61314"/>
    <w:rsid w:val="00C7314E"/>
    <w:rsid w:val="00C73CB1"/>
    <w:rsid w:val="00C77A1E"/>
    <w:rsid w:val="00C77F35"/>
    <w:rsid w:val="00C83097"/>
    <w:rsid w:val="00C91CCE"/>
    <w:rsid w:val="00C926CF"/>
    <w:rsid w:val="00C93AB0"/>
    <w:rsid w:val="00C97060"/>
    <w:rsid w:val="00CA0905"/>
    <w:rsid w:val="00CA50B7"/>
    <w:rsid w:val="00CB6B70"/>
    <w:rsid w:val="00CF74FF"/>
    <w:rsid w:val="00D02D48"/>
    <w:rsid w:val="00D05483"/>
    <w:rsid w:val="00D206CE"/>
    <w:rsid w:val="00D27B5C"/>
    <w:rsid w:val="00D3571D"/>
    <w:rsid w:val="00D557ED"/>
    <w:rsid w:val="00D56A2F"/>
    <w:rsid w:val="00D63AB2"/>
    <w:rsid w:val="00D64482"/>
    <w:rsid w:val="00D73001"/>
    <w:rsid w:val="00D7641E"/>
    <w:rsid w:val="00D865AD"/>
    <w:rsid w:val="00D90EF8"/>
    <w:rsid w:val="00D92B75"/>
    <w:rsid w:val="00DB0F1B"/>
    <w:rsid w:val="00DB45BA"/>
    <w:rsid w:val="00DB5EEF"/>
    <w:rsid w:val="00DC304A"/>
    <w:rsid w:val="00DC6709"/>
    <w:rsid w:val="00DD53A1"/>
    <w:rsid w:val="00DE381F"/>
    <w:rsid w:val="00DE3878"/>
    <w:rsid w:val="00DE502B"/>
    <w:rsid w:val="00DF4C04"/>
    <w:rsid w:val="00DF6943"/>
    <w:rsid w:val="00E10601"/>
    <w:rsid w:val="00E13BED"/>
    <w:rsid w:val="00E14B59"/>
    <w:rsid w:val="00E239A7"/>
    <w:rsid w:val="00E269C3"/>
    <w:rsid w:val="00E32FC8"/>
    <w:rsid w:val="00E36DF7"/>
    <w:rsid w:val="00E375F1"/>
    <w:rsid w:val="00E46E58"/>
    <w:rsid w:val="00E472FD"/>
    <w:rsid w:val="00E66280"/>
    <w:rsid w:val="00E675C5"/>
    <w:rsid w:val="00E73C35"/>
    <w:rsid w:val="00E804F5"/>
    <w:rsid w:val="00E845CF"/>
    <w:rsid w:val="00E868A9"/>
    <w:rsid w:val="00E91772"/>
    <w:rsid w:val="00E94816"/>
    <w:rsid w:val="00EA46B5"/>
    <w:rsid w:val="00EA7C7E"/>
    <w:rsid w:val="00EB1F89"/>
    <w:rsid w:val="00ED0701"/>
    <w:rsid w:val="00ED4D55"/>
    <w:rsid w:val="00ED788C"/>
    <w:rsid w:val="00F00E57"/>
    <w:rsid w:val="00F03D39"/>
    <w:rsid w:val="00F0652C"/>
    <w:rsid w:val="00F0730E"/>
    <w:rsid w:val="00F12F38"/>
    <w:rsid w:val="00F24D52"/>
    <w:rsid w:val="00F34988"/>
    <w:rsid w:val="00F3670F"/>
    <w:rsid w:val="00F45079"/>
    <w:rsid w:val="00F45AE8"/>
    <w:rsid w:val="00F45C5A"/>
    <w:rsid w:val="00F46A83"/>
    <w:rsid w:val="00F5395E"/>
    <w:rsid w:val="00F5559A"/>
    <w:rsid w:val="00F72967"/>
    <w:rsid w:val="00F73A73"/>
    <w:rsid w:val="00F74E6C"/>
    <w:rsid w:val="00F761C4"/>
    <w:rsid w:val="00F872DA"/>
    <w:rsid w:val="00F87D9D"/>
    <w:rsid w:val="00F93A2E"/>
    <w:rsid w:val="00F95E09"/>
    <w:rsid w:val="00F963D2"/>
    <w:rsid w:val="00FB561C"/>
    <w:rsid w:val="00FB69D7"/>
    <w:rsid w:val="00FC16F1"/>
    <w:rsid w:val="00FC3937"/>
    <w:rsid w:val="00FC7D4B"/>
    <w:rsid w:val="00FF0099"/>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BF9"/>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C262F5"/>
    <w:rPr>
      <w:b/>
      <w:bCs/>
      <w:lang w:eastAsia="es-ES"/>
    </w:rPr>
  </w:style>
  <w:style w:type="character" w:customStyle="1" w:styleId="AsuntodelcomentarioCar">
    <w:name w:val="Asunto del comentario Car"/>
    <w:basedOn w:val="TextocomentarioCar"/>
    <w:link w:val="Asuntodelcomentario"/>
    <w:uiPriority w:val="99"/>
    <w:semiHidden/>
    <w:rsid w:val="00C262F5"/>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 w:id="21340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olo@indiepr.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ina@indiepr.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powergroup.es" TargetMode="External"/><Relationship Id="rId5" Type="http://schemas.openxmlformats.org/officeDocument/2006/relationships/webSettings" Target="webSettings.xml"/><Relationship Id="rId15" Type="http://schemas.openxmlformats.org/officeDocument/2006/relationships/hyperlink" Target="mailto:juan.gomez@manpowergroup.e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ala.dia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B5FED-849B-4C7D-B567-008B9F63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975</Words>
  <Characters>5365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19</cp:revision>
  <cp:lastPrinted>2022-12-19T17:21:00Z</cp:lastPrinted>
  <dcterms:created xsi:type="dcterms:W3CDTF">2025-04-15T07:11:00Z</dcterms:created>
  <dcterms:modified xsi:type="dcterms:W3CDTF">2025-05-13T10:11:00Z</dcterms:modified>
</cp:coreProperties>
</file>