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66F10151" w14:textId="392882DE" w:rsidR="0029675D" w:rsidRPr="00167A0E" w:rsidRDefault="00D82E31" w:rsidP="006E61C5">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El 71% de las empresas del sector Publicidad y </w:t>
      </w:r>
      <w:r w:rsidR="003C7E53">
        <w:rPr>
          <w:rFonts w:ascii="Arial" w:eastAsia="Arial" w:hAnsi="Arial" w:cs="Arial"/>
          <w:b/>
          <w:bCs/>
          <w:sz w:val="36"/>
          <w:szCs w:val="36"/>
        </w:rPr>
        <w:t>c</w:t>
      </w:r>
      <w:r>
        <w:rPr>
          <w:rFonts w:ascii="Arial" w:eastAsia="Arial" w:hAnsi="Arial" w:cs="Arial"/>
          <w:b/>
          <w:bCs/>
          <w:sz w:val="36"/>
          <w:szCs w:val="36"/>
        </w:rPr>
        <w:t>omunicación tiene dificultades para encontrar talento cualificado</w:t>
      </w:r>
    </w:p>
    <w:p w14:paraId="06277779" w14:textId="77777777" w:rsidR="0029675D" w:rsidRPr="00E73C35" w:rsidRDefault="0029675D" w:rsidP="00E73C35">
      <w:pPr>
        <w:pStyle w:val="Prrafodelista"/>
        <w:spacing w:before="120" w:line="288" w:lineRule="auto"/>
        <w:contextualSpacing w:val="0"/>
        <w:jc w:val="both"/>
        <w:rPr>
          <w:rFonts w:ascii="Arial" w:eastAsia="Arial" w:hAnsi="Arial" w:cs="Arial"/>
          <w:b/>
          <w:sz w:val="23"/>
          <w:szCs w:val="23"/>
        </w:rPr>
      </w:pPr>
      <w:bookmarkStart w:id="0" w:name="_Hlk113557077"/>
    </w:p>
    <w:p w14:paraId="4BB03EB1" w14:textId="3F25A548" w:rsidR="00D82E31" w:rsidRDefault="00D82E31"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El sector </w:t>
      </w:r>
      <w:r w:rsidR="00274F0D">
        <w:rPr>
          <w:rFonts w:ascii="Arial" w:eastAsia="Arial" w:hAnsi="Arial" w:cs="Arial"/>
          <w:b/>
          <w:sz w:val="23"/>
          <w:szCs w:val="23"/>
        </w:rPr>
        <w:t>registra una bajada de</w:t>
      </w:r>
      <w:r>
        <w:rPr>
          <w:rFonts w:ascii="Arial" w:eastAsia="Arial" w:hAnsi="Arial" w:cs="Arial"/>
          <w:b/>
          <w:sz w:val="23"/>
          <w:szCs w:val="23"/>
        </w:rPr>
        <w:t xml:space="preserve"> 3 puntos respecto al año pasado, situándose 4 puntos por debajo de la media nacional (75%).</w:t>
      </w:r>
    </w:p>
    <w:p w14:paraId="46C6CCA1" w14:textId="0BFE8AF6" w:rsidR="00592E1A" w:rsidRPr="00E21991" w:rsidRDefault="000E0F37" w:rsidP="00E21991">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Las empresas de Logística</w:t>
      </w:r>
      <w:r w:rsidR="00E73C35">
        <w:rPr>
          <w:rFonts w:ascii="Arial" w:eastAsia="Arial" w:hAnsi="Arial" w:cs="Arial"/>
          <w:b/>
          <w:sz w:val="23"/>
          <w:szCs w:val="23"/>
        </w:rPr>
        <w:t xml:space="preserve">, transporte y </w:t>
      </w:r>
      <w:r>
        <w:rPr>
          <w:rFonts w:ascii="Arial" w:eastAsia="Arial" w:hAnsi="Arial" w:cs="Arial"/>
          <w:b/>
          <w:sz w:val="23"/>
          <w:szCs w:val="23"/>
        </w:rPr>
        <w:t xml:space="preserve">automoción </w:t>
      </w:r>
      <w:r w:rsidR="00E73C35">
        <w:rPr>
          <w:rFonts w:ascii="Arial" w:eastAsia="Arial" w:hAnsi="Arial" w:cs="Arial"/>
          <w:b/>
          <w:sz w:val="23"/>
          <w:szCs w:val="23"/>
        </w:rPr>
        <w:t>son</w:t>
      </w:r>
      <w:r>
        <w:rPr>
          <w:rFonts w:ascii="Arial" w:eastAsia="Arial" w:hAnsi="Arial" w:cs="Arial"/>
          <w:b/>
          <w:sz w:val="23"/>
          <w:szCs w:val="23"/>
        </w:rPr>
        <w:t xml:space="preserve"> las más afectadas por el desajuste de talento en España (84%)</w:t>
      </w:r>
      <w:r w:rsidR="00E21991">
        <w:rPr>
          <w:rFonts w:ascii="Arial" w:eastAsia="Arial" w:hAnsi="Arial" w:cs="Arial"/>
          <w:b/>
          <w:sz w:val="23"/>
          <w:szCs w:val="23"/>
        </w:rPr>
        <w:t>, seguidas por las de Energía y suministros (80%);</w:t>
      </w:r>
      <w:r w:rsidRPr="00E21991">
        <w:rPr>
          <w:rFonts w:ascii="Arial" w:eastAsia="Arial" w:hAnsi="Arial" w:cs="Arial"/>
          <w:b/>
          <w:sz w:val="23"/>
          <w:szCs w:val="23"/>
        </w:rPr>
        <w:t xml:space="preserve"> las de Finanzas e inmobiliario </w:t>
      </w:r>
      <w:r w:rsidR="00E73C35" w:rsidRPr="00E21991">
        <w:rPr>
          <w:rFonts w:ascii="Arial" w:eastAsia="Arial" w:hAnsi="Arial" w:cs="Arial"/>
          <w:b/>
          <w:sz w:val="23"/>
          <w:szCs w:val="23"/>
        </w:rPr>
        <w:t>son las que menos dificultades encuentra</w:t>
      </w:r>
      <w:r w:rsidR="00E21991">
        <w:rPr>
          <w:rFonts w:ascii="Arial" w:eastAsia="Arial" w:hAnsi="Arial" w:cs="Arial"/>
          <w:b/>
          <w:sz w:val="23"/>
          <w:szCs w:val="23"/>
        </w:rPr>
        <w:t>n</w:t>
      </w:r>
      <w:r w:rsidR="00E73C35" w:rsidRPr="00E21991">
        <w:rPr>
          <w:rFonts w:ascii="Arial" w:eastAsia="Arial" w:hAnsi="Arial" w:cs="Arial"/>
          <w:b/>
          <w:sz w:val="23"/>
          <w:szCs w:val="23"/>
        </w:rPr>
        <w:t xml:space="preserve"> </w:t>
      </w:r>
      <w:r w:rsidRPr="00E21991">
        <w:rPr>
          <w:rFonts w:ascii="Arial" w:eastAsia="Arial" w:hAnsi="Arial" w:cs="Arial"/>
          <w:b/>
          <w:sz w:val="23"/>
          <w:szCs w:val="23"/>
        </w:rPr>
        <w:t>con un 69%.</w:t>
      </w:r>
    </w:p>
    <w:p w14:paraId="354E287C" w14:textId="10884DA9" w:rsidR="00592E1A" w:rsidRDefault="00E21991"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La mejora y reciclaje profesional de los empleados actuales y medidas de flexibilidad sobre </w:t>
      </w:r>
      <w:r w:rsidR="00D36B31">
        <w:rPr>
          <w:rFonts w:ascii="Arial" w:eastAsia="Arial" w:hAnsi="Arial" w:cs="Arial"/>
          <w:b/>
          <w:sz w:val="23"/>
          <w:szCs w:val="23"/>
        </w:rPr>
        <w:t xml:space="preserve">la ubicación </w:t>
      </w:r>
      <w:r w:rsidR="00592E1A">
        <w:rPr>
          <w:rFonts w:ascii="Arial" w:eastAsia="Arial" w:hAnsi="Arial" w:cs="Arial"/>
          <w:b/>
          <w:sz w:val="23"/>
          <w:szCs w:val="23"/>
        </w:rPr>
        <w:t xml:space="preserve">son las principales </w:t>
      </w:r>
      <w:r w:rsidR="00592E1A" w:rsidRPr="00592E1A">
        <w:rPr>
          <w:rFonts w:ascii="Arial" w:eastAsia="Arial" w:hAnsi="Arial" w:cs="Arial"/>
          <w:b/>
          <w:color w:val="000000"/>
          <w:sz w:val="23"/>
          <w:szCs w:val="23"/>
        </w:rPr>
        <w:t>estrategias de las compañías para 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41FD7705" w14:textId="7E913310" w:rsidR="003C7E53" w:rsidRDefault="001A2A76" w:rsidP="00356679">
      <w:pPr>
        <w:spacing w:before="120" w:line="288" w:lineRule="auto"/>
        <w:jc w:val="both"/>
        <w:rPr>
          <w:rFonts w:ascii="Arial" w:eastAsia="Arial" w:hAnsi="Arial" w:cs="Arial"/>
          <w:bCs/>
          <w:sz w:val="22"/>
          <w:szCs w:val="22"/>
        </w:rPr>
      </w:pPr>
      <w:r w:rsidRPr="00A82DB4">
        <w:rPr>
          <w:rFonts w:ascii="Arial" w:eastAsia="Arial" w:hAnsi="Arial" w:cs="Arial"/>
          <w:b/>
          <w:sz w:val="22"/>
          <w:szCs w:val="22"/>
        </w:rPr>
        <w:t>Madrid</w:t>
      </w:r>
      <w:bookmarkStart w:id="1" w:name="_Hlk196384437"/>
      <w:r w:rsidR="002156FF" w:rsidRPr="00A82DB4">
        <w:rPr>
          <w:rFonts w:ascii="Arial" w:eastAsia="Arial" w:hAnsi="Arial" w:cs="Arial"/>
          <w:b/>
          <w:sz w:val="22"/>
          <w:szCs w:val="22"/>
        </w:rPr>
        <w:t xml:space="preserve">, </w:t>
      </w:r>
      <w:r w:rsidR="00592C98" w:rsidRPr="00A82DB4">
        <w:rPr>
          <w:rFonts w:ascii="Arial" w:eastAsia="Arial" w:hAnsi="Arial" w:cs="Arial"/>
          <w:b/>
          <w:sz w:val="22"/>
          <w:szCs w:val="22"/>
        </w:rPr>
        <w:t xml:space="preserve">20 </w:t>
      </w:r>
      <w:r w:rsidR="002156FF" w:rsidRPr="00A82DB4">
        <w:rPr>
          <w:rFonts w:ascii="Arial" w:eastAsia="Arial" w:hAnsi="Arial" w:cs="Arial"/>
          <w:b/>
          <w:sz w:val="22"/>
          <w:szCs w:val="22"/>
        </w:rPr>
        <w:t>de mayo de</w:t>
      </w:r>
      <w:r w:rsidR="002156FF" w:rsidRPr="00142E26">
        <w:rPr>
          <w:rFonts w:ascii="Arial" w:eastAsia="Arial" w:hAnsi="Arial" w:cs="Arial"/>
          <w:b/>
          <w:sz w:val="22"/>
          <w:szCs w:val="22"/>
        </w:rPr>
        <w:t xml:space="preserve"> 202</w:t>
      </w:r>
      <w:r w:rsidR="002156FF">
        <w:rPr>
          <w:rFonts w:ascii="Arial" w:eastAsia="Arial" w:hAnsi="Arial" w:cs="Arial"/>
          <w:b/>
          <w:sz w:val="22"/>
          <w:szCs w:val="22"/>
        </w:rPr>
        <w:t>5</w:t>
      </w:r>
      <w:bookmarkEnd w:id="1"/>
      <w:r w:rsidRPr="00142E26">
        <w:rPr>
          <w:rFonts w:ascii="Arial" w:eastAsia="Arial" w:hAnsi="Arial" w:cs="Arial"/>
          <w:b/>
          <w:sz w:val="22"/>
          <w:szCs w:val="22"/>
        </w:rPr>
        <w:t>.-</w:t>
      </w:r>
      <w:bookmarkStart w:id="2" w:name="_Hlk113557102"/>
      <w:bookmarkStart w:id="3" w:name="_Hlk90223537"/>
      <w:bookmarkStart w:id="4" w:name="_Hlk89449303"/>
      <w:bookmarkStart w:id="5" w:name="_Hlk89449332"/>
      <w:r w:rsidR="005D1AE9" w:rsidRPr="00142E26">
        <w:rPr>
          <w:rFonts w:ascii="Arial" w:eastAsia="Arial" w:hAnsi="Arial" w:cs="Arial"/>
          <w:b/>
          <w:sz w:val="22"/>
          <w:szCs w:val="22"/>
        </w:rPr>
        <w:t xml:space="preserve"> </w:t>
      </w:r>
      <w:bookmarkStart w:id="6" w:name="_Hlk130837822"/>
      <w:r w:rsidR="000C4548">
        <w:rPr>
          <w:rFonts w:ascii="Arial" w:eastAsia="Arial" w:hAnsi="Arial" w:cs="Arial"/>
          <w:bCs/>
          <w:sz w:val="22"/>
          <w:szCs w:val="22"/>
        </w:rPr>
        <w:t>Según los datos del último estudio de ManpowerGroup sobre ‘Desajuste de Talento</w:t>
      </w:r>
      <w:r w:rsidR="00437FA1">
        <w:rPr>
          <w:rFonts w:ascii="Arial" w:eastAsia="Arial" w:hAnsi="Arial" w:cs="Arial"/>
          <w:bCs/>
          <w:sz w:val="22"/>
          <w:szCs w:val="22"/>
        </w:rPr>
        <w:t xml:space="preserve"> 2025</w:t>
      </w:r>
      <w:r w:rsidR="000C4548">
        <w:rPr>
          <w:rFonts w:ascii="Arial" w:eastAsia="Arial" w:hAnsi="Arial" w:cs="Arial"/>
          <w:bCs/>
          <w:sz w:val="22"/>
          <w:szCs w:val="22"/>
        </w:rPr>
        <w:t xml:space="preserve">’, </w:t>
      </w:r>
      <w:r w:rsidR="00042CDD" w:rsidRPr="00743E30">
        <w:rPr>
          <w:rFonts w:ascii="Arial" w:eastAsia="Arial" w:hAnsi="Arial" w:cs="Arial"/>
          <w:b/>
          <w:sz w:val="22"/>
          <w:szCs w:val="22"/>
        </w:rPr>
        <w:t>el 7</w:t>
      </w:r>
      <w:r w:rsidR="003C7E53">
        <w:rPr>
          <w:rFonts w:ascii="Arial" w:eastAsia="Arial" w:hAnsi="Arial" w:cs="Arial"/>
          <w:b/>
          <w:sz w:val="22"/>
          <w:szCs w:val="22"/>
        </w:rPr>
        <w:t>1</w:t>
      </w:r>
      <w:r w:rsidR="00042CDD" w:rsidRPr="00743E30">
        <w:rPr>
          <w:rFonts w:ascii="Arial" w:eastAsia="Arial" w:hAnsi="Arial" w:cs="Arial"/>
          <w:b/>
          <w:sz w:val="22"/>
          <w:szCs w:val="22"/>
        </w:rPr>
        <w:t xml:space="preserve">% de las empresas del sector </w:t>
      </w:r>
      <w:r w:rsidR="003C7E53">
        <w:rPr>
          <w:rFonts w:ascii="Arial" w:eastAsia="Arial" w:hAnsi="Arial" w:cs="Arial"/>
          <w:b/>
          <w:sz w:val="22"/>
          <w:szCs w:val="22"/>
        </w:rPr>
        <w:t>Publicidad y comunicación</w:t>
      </w:r>
      <w:r w:rsidR="00042CDD">
        <w:rPr>
          <w:rFonts w:ascii="Arial" w:eastAsia="Arial" w:hAnsi="Arial" w:cs="Arial"/>
          <w:bCs/>
          <w:sz w:val="22"/>
          <w:szCs w:val="22"/>
        </w:rPr>
        <w:t xml:space="preserve"> en España </w:t>
      </w:r>
      <w:r w:rsidR="003C7E53">
        <w:rPr>
          <w:rFonts w:ascii="Arial" w:eastAsia="Arial" w:hAnsi="Arial" w:cs="Arial"/>
          <w:bCs/>
          <w:sz w:val="22"/>
          <w:szCs w:val="22"/>
        </w:rPr>
        <w:t>declara</w:t>
      </w:r>
      <w:r w:rsidR="00743E30">
        <w:rPr>
          <w:rFonts w:ascii="Arial" w:eastAsia="Arial" w:hAnsi="Arial" w:cs="Arial"/>
          <w:bCs/>
          <w:sz w:val="22"/>
          <w:szCs w:val="22"/>
        </w:rPr>
        <w:t xml:space="preserve"> tener dificultades para encontrar </w:t>
      </w:r>
      <w:r w:rsidR="003C7E53">
        <w:rPr>
          <w:rFonts w:ascii="Arial" w:eastAsia="Arial" w:hAnsi="Arial" w:cs="Arial"/>
          <w:bCs/>
          <w:sz w:val="22"/>
          <w:szCs w:val="22"/>
        </w:rPr>
        <w:t xml:space="preserve">los perfiles que </w:t>
      </w:r>
      <w:r w:rsidR="004335E4">
        <w:rPr>
          <w:rFonts w:ascii="Arial" w:eastAsia="Arial" w:hAnsi="Arial" w:cs="Arial"/>
          <w:bCs/>
          <w:sz w:val="22"/>
          <w:szCs w:val="22"/>
        </w:rPr>
        <w:t>necesita</w:t>
      </w:r>
      <w:r w:rsidR="003C7E53">
        <w:rPr>
          <w:rFonts w:ascii="Arial" w:eastAsia="Arial" w:hAnsi="Arial" w:cs="Arial"/>
          <w:bCs/>
          <w:sz w:val="22"/>
          <w:szCs w:val="22"/>
        </w:rPr>
        <w:t xml:space="preserve">. </w:t>
      </w:r>
      <w:r w:rsidR="002944F4">
        <w:rPr>
          <w:rFonts w:ascii="Arial" w:eastAsia="Arial" w:hAnsi="Arial" w:cs="Arial"/>
          <w:bCs/>
          <w:sz w:val="22"/>
          <w:szCs w:val="22"/>
        </w:rPr>
        <w:t xml:space="preserve">Esta cifra </w:t>
      </w:r>
      <w:r w:rsidR="003C7E53">
        <w:rPr>
          <w:rFonts w:ascii="Arial" w:eastAsia="Arial" w:hAnsi="Arial" w:cs="Arial"/>
          <w:bCs/>
          <w:sz w:val="22"/>
          <w:szCs w:val="22"/>
        </w:rPr>
        <w:t xml:space="preserve">supone una </w:t>
      </w:r>
      <w:r w:rsidR="00274F0D">
        <w:rPr>
          <w:rFonts w:ascii="Arial" w:eastAsia="Arial" w:hAnsi="Arial" w:cs="Arial"/>
          <w:bCs/>
          <w:sz w:val="22"/>
          <w:szCs w:val="22"/>
        </w:rPr>
        <w:t>bajada</w:t>
      </w:r>
      <w:r w:rsidR="003C7E53">
        <w:rPr>
          <w:rFonts w:ascii="Arial" w:eastAsia="Arial" w:hAnsi="Arial" w:cs="Arial"/>
          <w:bCs/>
          <w:sz w:val="22"/>
          <w:szCs w:val="22"/>
        </w:rPr>
        <w:t xml:space="preserve"> de 3 puntos respecto a 2024 y coloca al sector entre los que presenta </w:t>
      </w:r>
      <w:r w:rsidR="00365432">
        <w:rPr>
          <w:rFonts w:ascii="Arial" w:eastAsia="Arial" w:hAnsi="Arial" w:cs="Arial"/>
          <w:bCs/>
          <w:sz w:val="22"/>
          <w:szCs w:val="22"/>
        </w:rPr>
        <w:t xml:space="preserve">un </w:t>
      </w:r>
      <w:r w:rsidR="003C7E53">
        <w:rPr>
          <w:rFonts w:ascii="Arial" w:eastAsia="Arial" w:hAnsi="Arial" w:cs="Arial"/>
          <w:bCs/>
          <w:sz w:val="22"/>
          <w:szCs w:val="22"/>
        </w:rPr>
        <w:t>men</w:t>
      </w:r>
      <w:r w:rsidR="00365432">
        <w:rPr>
          <w:rFonts w:ascii="Arial" w:eastAsia="Arial" w:hAnsi="Arial" w:cs="Arial"/>
          <w:bCs/>
          <w:sz w:val="22"/>
          <w:szCs w:val="22"/>
        </w:rPr>
        <w:t>or</w:t>
      </w:r>
      <w:r w:rsidR="003C7E53">
        <w:rPr>
          <w:rFonts w:ascii="Arial" w:eastAsia="Arial" w:hAnsi="Arial" w:cs="Arial"/>
          <w:bCs/>
          <w:sz w:val="22"/>
          <w:szCs w:val="22"/>
        </w:rPr>
        <w:t xml:space="preserve"> desajuste de talento, 4 puntos por debajo de la media nacional (75%). </w:t>
      </w:r>
      <w:r w:rsidR="00365432">
        <w:rPr>
          <w:rFonts w:ascii="Arial" w:eastAsia="Arial" w:hAnsi="Arial" w:cs="Arial"/>
          <w:bCs/>
          <w:sz w:val="22"/>
          <w:szCs w:val="22"/>
        </w:rPr>
        <w:t>El dato de España está alineado con la media global, que también es del 71% tras mejorar en 2 puntos los datos de 2024.</w:t>
      </w:r>
    </w:p>
    <w:p w14:paraId="48B0B605" w14:textId="5E8F0860" w:rsidR="00042CDD" w:rsidRDefault="00365432" w:rsidP="00042CDD">
      <w:pPr>
        <w:spacing w:before="120" w:line="288" w:lineRule="auto"/>
        <w:jc w:val="both"/>
        <w:rPr>
          <w:rFonts w:ascii="Arial" w:eastAsia="Arial" w:hAnsi="Arial" w:cs="Arial"/>
          <w:bCs/>
          <w:sz w:val="22"/>
          <w:szCs w:val="22"/>
        </w:rPr>
      </w:pPr>
      <w:r>
        <w:rPr>
          <w:rFonts w:ascii="Arial" w:eastAsia="Arial" w:hAnsi="Arial" w:cs="Arial"/>
          <w:bCs/>
          <w:sz w:val="22"/>
          <w:szCs w:val="22"/>
        </w:rPr>
        <w:t>En el ranking nacional, l</w:t>
      </w:r>
      <w:r w:rsidR="00042CDD">
        <w:rPr>
          <w:rFonts w:ascii="Arial" w:eastAsia="Arial" w:hAnsi="Arial" w:cs="Arial"/>
          <w:bCs/>
          <w:sz w:val="22"/>
          <w:szCs w:val="22"/>
        </w:rPr>
        <w:t xml:space="preserve">as compañías de </w:t>
      </w:r>
      <w:r w:rsidR="00042CDD" w:rsidRPr="00042CDD">
        <w:rPr>
          <w:rFonts w:ascii="Arial" w:eastAsia="Arial" w:hAnsi="Arial" w:cs="Arial"/>
          <w:b/>
          <w:sz w:val="22"/>
          <w:szCs w:val="22"/>
        </w:rPr>
        <w:t>Logística, transporte y automoción</w:t>
      </w:r>
      <w:r w:rsidR="00042CDD">
        <w:rPr>
          <w:rFonts w:ascii="Arial" w:eastAsia="Arial" w:hAnsi="Arial" w:cs="Arial"/>
          <w:bCs/>
          <w:sz w:val="22"/>
          <w:szCs w:val="22"/>
        </w:rPr>
        <w:t xml:space="preserve"> se posicionan como las </w:t>
      </w:r>
      <w:r>
        <w:rPr>
          <w:rFonts w:ascii="Arial" w:eastAsia="Arial" w:hAnsi="Arial" w:cs="Arial"/>
          <w:bCs/>
          <w:sz w:val="22"/>
          <w:szCs w:val="22"/>
        </w:rPr>
        <w:t xml:space="preserve">más </w:t>
      </w:r>
      <w:r w:rsidR="00042CDD">
        <w:rPr>
          <w:rFonts w:ascii="Arial" w:eastAsia="Arial" w:hAnsi="Arial" w:cs="Arial"/>
          <w:bCs/>
          <w:sz w:val="22"/>
          <w:szCs w:val="22"/>
        </w:rPr>
        <w:t xml:space="preserve">afectadas por el desajuste de talento con un 84%, seguidas muy de cerca </w:t>
      </w:r>
      <w:r w:rsidR="00743E30">
        <w:rPr>
          <w:rFonts w:ascii="Arial" w:eastAsia="Arial" w:hAnsi="Arial" w:cs="Arial"/>
          <w:bCs/>
          <w:sz w:val="22"/>
          <w:szCs w:val="22"/>
        </w:rPr>
        <w:t>por</w:t>
      </w:r>
      <w:r w:rsidR="00042CDD">
        <w:rPr>
          <w:rFonts w:ascii="Arial" w:eastAsia="Arial" w:hAnsi="Arial" w:cs="Arial"/>
          <w:bCs/>
          <w:sz w:val="22"/>
          <w:szCs w:val="22"/>
        </w:rPr>
        <w:t xml:space="preserve"> las empresas de </w:t>
      </w:r>
      <w:r w:rsidR="00042CDD" w:rsidRPr="00042CDD">
        <w:rPr>
          <w:rFonts w:ascii="Arial" w:eastAsia="Arial" w:hAnsi="Arial" w:cs="Arial"/>
          <w:b/>
          <w:sz w:val="22"/>
          <w:szCs w:val="22"/>
        </w:rPr>
        <w:t>Energía y suministros</w:t>
      </w:r>
      <w:r w:rsidR="00042CDD">
        <w:rPr>
          <w:rFonts w:ascii="Arial" w:eastAsia="Arial" w:hAnsi="Arial" w:cs="Arial"/>
          <w:bCs/>
          <w:sz w:val="22"/>
          <w:szCs w:val="22"/>
        </w:rPr>
        <w:t xml:space="preserve"> con un 80%. Por su parte, </w:t>
      </w:r>
      <w:r w:rsidR="00743E30">
        <w:rPr>
          <w:rFonts w:ascii="Arial" w:eastAsia="Arial" w:hAnsi="Arial" w:cs="Arial"/>
          <w:b/>
          <w:sz w:val="22"/>
          <w:szCs w:val="22"/>
        </w:rPr>
        <w:t>Tecnología</w:t>
      </w:r>
      <w:r w:rsidR="00042CDD">
        <w:rPr>
          <w:rFonts w:ascii="Arial" w:eastAsia="Arial" w:hAnsi="Arial" w:cs="Arial"/>
          <w:bCs/>
          <w:sz w:val="22"/>
          <w:szCs w:val="22"/>
        </w:rPr>
        <w:t xml:space="preserve"> </w:t>
      </w:r>
      <w:r w:rsidR="00743E30">
        <w:rPr>
          <w:rFonts w:ascii="Arial" w:eastAsia="Arial" w:hAnsi="Arial" w:cs="Arial"/>
          <w:bCs/>
          <w:sz w:val="22"/>
          <w:szCs w:val="22"/>
        </w:rPr>
        <w:t xml:space="preserve">mantiene la misma cifra del año pasado y </w:t>
      </w:r>
      <w:r w:rsidR="00042CDD">
        <w:rPr>
          <w:rFonts w:ascii="Arial" w:eastAsia="Arial" w:hAnsi="Arial" w:cs="Arial"/>
          <w:bCs/>
          <w:sz w:val="22"/>
          <w:szCs w:val="22"/>
        </w:rPr>
        <w:t>continúa enfrentando desafíos con un 7</w:t>
      </w:r>
      <w:r w:rsidR="00743E30">
        <w:rPr>
          <w:rFonts w:ascii="Arial" w:eastAsia="Arial" w:hAnsi="Arial" w:cs="Arial"/>
          <w:bCs/>
          <w:sz w:val="22"/>
          <w:szCs w:val="22"/>
        </w:rPr>
        <w:t>8</w:t>
      </w:r>
      <w:r w:rsidR="00042CDD">
        <w:rPr>
          <w:rFonts w:ascii="Arial" w:eastAsia="Arial" w:hAnsi="Arial" w:cs="Arial"/>
          <w:bCs/>
          <w:sz w:val="22"/>
          <w:szCs w:val="22"/>
        </w:rPr>
        <w:t>%</w:t>
      </w:r>
      <w:r w:rsidR="002944F4">
        <w:rPr>
          <w:rFonts w:ascii="Arial" w:eastAsia="Arial" w:hAnsi="Arial" w:cs="Arial"/>
          <w:bCs/>
          <w:sz w:val="22"/>
          <w:szCs w:val="22"/>
        </w:rPr>
        <w:t xml:space="preserve">, seguida de </w:t>
      </w:r>
      <w:r w:rsidR="002944F4" w:rsidRPr="003C7E53">
        <w:rPr>
          <w:rFonts w:ascii="Arial" w:eastAsia="Arial" w:hAnsi="Arial" w:cs="Arial"/>
          <w:b/>
          <w:sz w:val="22"/>
          <w:szCs w:val="22"/>
        </w:rPr>
        <w:t>Bienes y servicios de consumo</w:t>
      </w:r>
      <w:r w:rsidR="002944F4">
        <w:rPr>
          <w:rFonts w:ascii="Arial" w:eastAsia="Arial" w:hAnsi="Arial" w:cs="Arial"/>
          <w:bCs/>
          <w:sz w:val="22"/>
          <w:szCs w:val="22"/>
        </w:rPr>
        <w:t xml:space="preserve"> con un 77%. C</w:t>
      </w:r>
      <w:r w:rsidR="00042CDD">
        <w:rPr>
          <w:rFonts w:ascii="Arial" w:eastAsia="Arial" w:hAnsi="Arial" w:cs="Arial"/>
          <w:bCs/>
          <w:sz w:val="22"/>
          <w:szCs w:val="22"/>
        </w:rPr>
        <w:t xml:space="preserve">ierra la clasificación, como la que menos dificultades encuentra, </w:t>
      </w:r>
      <w:r w:rsidR="00042CDD" w:rsidRPr="00BD6BF9">
        <w:rPr>
          <w:rFonts w:ascii="Arial" w:eastAsia="Arial" w:hAnsi="Arial" w:cs="Arial"/>
          <w:b/>
          <w:sz w:val="22"/>
          <w:szCs w:val="22"/>
        </w:rPr>
        <w:t>Finanzas e inmobiliario</w:t>
      </w:r>
      <w:r w:rsidR="00042CDD">
        <w:rPr>
          <w:rFonts w:ascii="Arial" w:eastAsia="Arial" w:hAnsi="Arial" w:cs="Arial"/>
          <w:bCs/>
          <w:sz w:val="22"/>
          <w:szCs w:val="22"/>
        </w:rPr>
        <w:t>, que desciende 1 punto y se sitúa en un 69%.</w:t>
      </w:r>
    </w:p>
    <w:p w14:paraId="36746239" w14:textId="04951664" w:rsidR="000C4548" w:rsidRDefault="003C7E53" w:rsidP="00743E30">
      <w:pPr>
        <w:spacing w:before="120" w:line="288" w:lineRule="auto"/>
        <w:jc w:val="both"/>
        <w:rPr>
          <w:rFonts w:ascii="Arial" w:eastAsia="Arial" w:hAnsi="Arial" w:cs="Arial"/>
          <w:bCs/>
          <w:sz w:val="22"/>
          <w:szCs w:val="22"/>
        </w:rPr>
      </w:pPr>
      <w:r>
        <w:rPr>
          <w:rFonts w:ascii="Arial" w:eastAsia="Arial" w:hAnsi="Arial" w:cs="Arial"/>
          <w:b/>
          <w:sz w:val="22"/>
          <w:szCs w:val="22"/>
        </w:rPr>
        <w:t>Beatriz Duarte</w:t>
      </w:r>
      <w:r w:rsidR="00743E30">
        <w:rPr>
          <w:rFonts w:ascii="Arial" w:eastAsia="Arial" w:hAnsi="Arial" w:cs="Arial"/>
          <w:b/>
          <w:sz w:val="22"/>
          <w:szCs w:val="22"/>
        </w:rPr>
        <w:t xml:space="preserve">, </w:t>
      </w:r>
      <w:r w:rsidRPr="003C7E53">
        <w:rPr>
          <w:rFonts w:ascii="Arial" w:eastAsia="Arial" w:hAnsi="Arial" w:cs="Arial"/>
          <w:b/>
          <w:sz w:val="22"/>
          <w:szCs w:val="22"/>
        </w:rPr>
        <w:t xml:space="preserve">directora de Business Professionals </w:t>
      </w:r>
      <w:r w:rsidR="00743E30">
        <w:rPr>
          <w:rFonts w:ascii="Arial" w:eastAsia="Arial" w:hAnsi="Arial" w:cs="Arial"/>
          <w:b/>
          <w:sz w:val="22"/>
          <w:szCs w:val="22"/>
        </w:rPr>
        <w:t xml:space="preserve">de </w:t>
      </w:r>
      <w:r w:rsidR="00743E30" w:rsidRPr="00743E30">
        <w:rPr>
          <w:rFonts w:ascii="Arial" w:eastAsia="Arial" w:hAnsi="Arial" w:cs="Arial"/>
          <w:b/>
          <w:sz w:val="22"/>
          <w:szCs w:val="22"/>
        </w:rPr>
        <w:t>Manpower</w:t>
      </w:r>
      <w:r w:rsidR="00743E30">
        <w:rPr>
          <w:rFonts w:ascii="Arial" w:eastAsia="Arial" w:hAnsi="Arial" w:cs="Arial"/>
          <w:b/>
          <w:sz w:val="22"/>
          <w:szCs w:val="22"/>
        </w:rPr>
        <w:t xml:space="preserve"> </w:t>
      </w:r>
      <w:r w:rsidR="002344F2">
        <w:rPr>
          <w:rFonts w:ascii="Arial" w:eastAsia="Arial" w:hAnsi="Arial" w:cs="Arial"/>
          <w:bCs/>
          <w:sz w:val="22"/>
          <w:szCs w:val="22"/>
        </w:rPr>
        <w:t>afirma</w:t>
      </w:r>
      <w:r w:rsidR="000C4548">
        <w:rPr>
          <w:rFonts w:ascii="Arial" w:eastAsia="Arial" w:hAnsi="Arial" w:cs="Arial"/>
          <w:bCs/>
          <w:sz w:val="22"/>
          <w:szCs w:val="22"/>
        </w:rPr>
        <w:t xml:space="preserve"> </w:t>
      </w:r>
      <w:r w:rsidR="000C4548" w:rsidRPr="001D0502">
        <w:rPr>
          <w:rFonts w:ascii="Arial" w:eastAsia="Arial" w:hAnsi="Arial" w:cs="Arial"/>
          <w:bCs/>
          <w:sz w:val="22"/>
          <w:szCs w:val="22"/>
        </w:rPr>
        <w:t xml:space="preserve">que </w:t>
      </w:r>
      <w:r w:rsidR="00274F0D" w:rsidRPr="001D0502">
        <w:rPr>
          <w:rFonts w:ascii="Arial" w:eastAsia="Arial" w:hAnsi="Arial" w:cs="Arial"/>
          <w:bCs/>
          <w:i/>
          <w:iCs/>
          <w:sz w:val="22"/>
          <w:szCs w:val="22"/>
        </w:rPr>
        <w:t>“las empresas del sector están viviendo una transformación profunda</w:t>
      </w:r>
      <w:r w:rsidR="00365432" w:rsidRPr="001D0502">
        <w:rPr>
          <w:rFonts w:ascii="Arial" w:eastAsia="Arial" w:hAnsi="Arial" w:cs="Arial"/>
          <w:bCs/>
          <w:i/>
          <w:iCs/>
          <w:sz w:val="22"/>
          <w:szCs w:val="22"/>
        </w:rPr>
        <w:t xml:space="preserve"> y hay una cierta prudencia para entender en qué medida y cómo impactará la inteligencia artificial, que sin duda supondrá una notable transformación. A eso se suman fenómenos como </w:t>
      </w:r>
      <w:r w:rsidR="00274F0D" w:rsidRPr="001D0502">
        <w:rPr>
          <w:rFonts w:ascii="Arial" w:eastAsia="Arial" w:hAnsi="Arial" w:cs="Arial"/>
          <w:bCs/>
          <w:i/>
          <w:iCs/>
          <w:sz w:val="22"/>
          <w:szCs w:val="22"/>
        </w:rPr>
        <w:t>la fragmentación de audiencias</w:t>
      </w:r>
      <w:r w:rsidR="00365432" w:rsidRPr="001D0502">
        <w:rPr>
          <w:rFonts w:ascii="Arial" w:eastAsia="Arial" w:hAnsi="Arial" w:cs="Arial"/>
          <w:bCs/>
          <w:i/>
          <w:iCs/>
          <w:sz w:val="22"/>
          <w:szCs w:val="22"/>
        </w:rPr>
        <w:t xml:space="preserve"> o la multiplicación de herramientas que requieren de perfiles con conocimientos especializados</w:t>
      </w:r>
      <w:r w:rsidR="00274F0D" w:rsidRPr="001D0502">
        <w:rPr>
          <w:rFonts w:ascii="Arial" w:eastAsia="Arial" w:hAnsi="Arial" w:cs="Arial"/>
          <w:bCs/>
          <w:i/>
          <w:iCs/>
          <w:sz w:val="22"/>
          <w:szCs w:val="22"/>
        </w:rPr>
        <w:t xml:space="preserve">. </w:t>
      </w:r>
      <w:r w:rsidR="00365432" w:rsidRPr="001D0502">
        <w:rPr>
          <w:rFonts w:ascii="Arial" w:eastAsia="Arial" w:hAnsi="Arial" w:cs="Arial"/>
          <w:bCs/>
          <w:i/>
          <w:iCs/>
          <w:sz w:val="22"/>
          <w:szCs w:val="22"/>
        </w:rPr>
        <w:t xml:space="preserve">Todo ello </w:t>
      </w:r>
      <w:r w:rsidR="00274F0D" w:rsidRPr="001D0502">
        <w:rPr>
          <w:rFonts w:ascii="Arial" w:eastAsia="Arial" w:hAnsi="Arial" w:cs="Arial"/>
          <w:bCs/>
          <w:i/>
          <w:iCs/>
          <w:sz w:val="22"/>
          <w:szCs w:val="22"/>
        </w:rPr>
        <w:t xml:space="preserve">está redefiniendo </w:t>
      </w:r>
      <w:r w:rsidR="00365432" w:rsidRPr="001D0502">
        <w:rPr>
          <w:rFonts w:ascii="Arial" w:eastAsia="Arial" w:hAnsi="Arial" w:cs="Arial"/>
          <w:bCs/>
          <w:i/>
          <w:iCs/>
          <w:sz w:val="22"/>
          <w:szCs w:val="22"/>
        </w:rPr>
        <w:t>cómo se trabaja y qué habilidades son necesarias. Sin embargo</w:t>
      </w:r>
      <w:r w:rsidR="001D0502">
        <w:rPr>
          <w:rFonts w:ascii="Arial" w:eastAsia="Arial" w:hAnsi="Arial" w:cs="Arial"/>
          <w:bCs/>
          <w:i/>
          <w:iCs/>
          <w:sz w:val="22"/>
          <w:szCs w:val="22"/>
        </w:rPr>
        <w:t>,</w:t>
      </w:r>
      <w:r w:rsidR="00365432" w:rsidRPr="001D0502">
        <w:rPr>
          <w:rFonts w:ascii="Arial" w:eastAsia="Arial" w:hAnsi="Arial" w:cs="Arial"/>
          <w:bCs/>
          <w:i/>
          <w:iCs/>
          <w:sz w:val="22"/>
          <w:szCs w:val="22"/>
        </w:rPr>
        <w:t xml:space="preserve"> las </w:t>
      </w:r>
      <w:r w:rsidR="00274F0D" w:rsidRPr="001D0502">
        <w:rPr>
          <w:rFonts w:ascii="Arial" w:eastAsia="Arial" w:hAnsi="Arial" w:cs="Arial"/>
          <w:bCs/>
          <w:i/>
          <w:iCs/>
          <w:sz w:val="22"/>
          <w:szCs w:val="22"/>
        </w:rPr>
        <w:t>competencias creativas y estratégicas</w:t>
      </w:r>
      <w:r w:rsidR="00365432" w:rsidRPr="001D0502">
        <w:rPr>
          <w:rFonts w:ascii="Arial" w:eastAsia="Arial" w:hAnsi="Arial" w:cs="Arial"/>
          <w:bCs/>
          <w:i/>
          <w:iCs/>
          <w:sz w:val="22"/>
          <w:szCs w:val="22"/>
        </w:rPr>
        <w:t xml:space="preserve"> siguen más vigentes que nunca</w:t>
      </w:r>
      <w:r w:rsidR="00274F0D" w:rsidRPr="001D0502">
        <w:rPr>
          <w:rFonts w:ascii="Arial" w:eastAsia="Arial" w:hAnsi="Arial" w:cs="Arial"/>
          <w:bCs/>
          <w:i/>
          <w:iCs/>
          <w:sz w:val="22"/>
          <w:szCs w:val="22"/>
        </w:rPr>
        <w:t>”.</w:t>
      </w: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22648ADB" wp14:editId="5FEC864F">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294B9B65" w14:textId="6AFB45DD" w:rsidR="00A31254" w:rsidRDefault="00A31254" w:rsidP="00356679">
      <w:pPr>
        <w:spacing w:before="120" w:line="288" w:lineRule="auto"/>
        <w:jc w:val="both"/>
        <w:rPr>
          <w:rFonts w:ascii="Arial" w:eastAsia="Arial" w:hAnsi="Arial" w:cs="Arial"/>
          <w:b/>
          <w:sz w:val="22"/>
          <w:szCs w:val="22"/>
        </w:rPr>
      </w:pPr>
      <w:r>
        <w:rPr>
          <w:rFonts w:ascii="Arial" w:eastAsia="Arial" w:hAnsi="Arial" w:cs="Arial"/>
          <w:b/>
          <w:sz w:val="22"/>
          <w:szCs w:val="22"/>
        </w:rPr>
        <w:t xml:space="preserve">Ingeniería e IT y data, las </w:t>
      </w:r>
      <w:r w:rsidR="005560EC">
        <w:rPr>
          <w:rFonts w:ascii="Arial" w:eastAsia="Arial" w:hAnsi="Arial" w:cs="Arial"/>
          <w:b/>
          <w:sz w:val="22"/>
          <w:szCs w:val="22"/>
        </w:rPr>
        <w:t xml:space="preserve">competencias </w:t>
      </w:r>
      <w:r>
        <w:rPr>
          <w:rFonts w:ascii="Arial" w:eastAsia="Arial" w:hAnsi="Arial" w:cs="Arial"/>
          <w:b/>
          <w:sz w:val="22"/>
          <w:szCs w:val="22"/>
        </w:rPr>
        <w:t xml:space="preserve">más difíciles de encontrar </w:t>
      </w:r>
      <w:r w:rsidR="005560EC">
        <w:rPr>
          <w:rFonts w:ascii="Arial" w:eastAsia="Arial" w:hAnsi="Arial" w:cs="Arial"/>
          <w:b/>
          <w:sz w:val="22"/>
          <w:szCs w:val="22"/>
        </w:rPr>
        <w:t>en Publicidad y Comunicación</w:t>
      </w:r>
    </w:p>
    <w:p w14:paraId="563F7EDE" w14:textId="7D62801C" w:rsidR="001500E0" w:rsidRDefault="00201989"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del sector </w:t>
      </w:r>
      <w:r w:rsidR="00290E62">
        <w:rPr>
          <w:rFonts w:ascii="Arial" w:eastAsia="Arial" w:hAnsi="Arial" w:cs="Arial"/>
          <w:bCs/>
          <w:sz w:val="22"/>
          <w:szCs w:val="22"/>
        </w:rPr>
        <w:t>se enfrentan a importantes barreras a la hora de encontrar perfiles técnicos especializados, esenciales para mantener la operativa y avanzar hacia la transformación.</w:t>
      </w:r>
      <w:r w:rsidR="001500E0">
        <w:rPr>
          <w:rFonts w:ascii="Arial" w:eastAsia="Arial" w:hAnsi="Arial" w:cs="Arial"/>
          <w:bCs/>
          <w:sz w:val="22"/>
          <w:szCs w:val="22"/>
        </w:rPr>
        <w:t xml:space="preserve"> Perfiles relacionados con </w:t>
      </w:r>
      <w:r w:rsidR="001500E0" w:rsidRPr="001500E0">
        <w:rPr>
          <w:rFonts w:ascii="Arial" w:eastAsia="Arial" w:hAnsi="Arial" w:cs="Arial"/>
          <w:b/>
          <w:sz w:val="22"/>
          <w:szCs w:val="22"/>
        </w:rPr>
        <w:t>IT y data</w:t>
      </w:r>
      <w:r w:rsidR="001500E0">
        <w:rPr>
          <w:rFonts w:ascii="Arial" w:eastAsia="Arial" w:hAnsi="Arial" w:cs="Arial"/>
          <w:bCs/>
          <w:sz w:val="22"/>
          <w:szCs w:val="22"/>
        </w:rPr>
        <w:t xml:space="preserve"> e </w:t>
      </w:r>
      <w:r w:rsidR="001500E0" w:rsidRPr="001500E0">
        <w:rPr>
          <w:rFonts w:ascii="Arial" w:eastAsia="Arial" w:hAnsi="Arial" w:cs="Arial"/>
          <w:b/>
          <w:sz w:val="22"/>
          <w:szCs w:val="22"/>
        </w:rPr>
        <w:t>Ingeniería</w:t>
      </w:r>
      <w:r w:rsidR="001500E0">
        <w:rPr>
          <w:rFonts w:ascii="Arial" w:eastAsia="Arial" w:hAnsi="Arial" w:cs="Arial"/>
          <w:bCs/>
          <w:sz w:val="22"/>
          <w:szCs w:val="22"/>
        </w:rPr>
        <w:t>, amb</w:t>
      </w:r>
      <w:r w:rsidR="00B1273C">
        <w:rPr>
          <w:rFonts w:ascii="Arial" w:eastAsia="Arial" w:hAnsi="Arial" w:cs="Arial"/>
          <w:bCs/>
          <w:sz w:val="22"/>
          <w:szCs w:val="22"/>
        </w:rPr>
        <w:t>o</w:t>
      </w:r>
      <w:r w:rsidR="001500E0">
        <w:rPr>
          <w:rFonts w:ascii="Arial" w:eastAsia="Arial" w:hAnsi="Arial" w:cs="Arial"/>
          <w:bCs/>
          <w:sz w:val="22"/>
          <w:szCs w:val="22"/>
        </w:rPr>
        <w:t xml:space="preserve">s con un 35%, </w:t>
      </w:r>
      <w:r w:rsidR="00B1273C" w:rsidRPr="00B1273C">
        <w:rPr>
          <w:rFonts w:ascii="Arial" w:eastAsia="Arial" w:hAnsi="Arial" w:cs="Arial"/>
          <w:bCs/>
          <w:sz w:val="22"/>
          <w:szCs w:val="22"/>
        </w:rPr>
        <w:t>encabezan la lista de competencias más difíciles de cubrir, debido a su papel clave en la transformación digital del sector</w:t>
      </w:r>
      <w:r w:rsidR="001500E0">
        <w:rPr>
          <w:rFonts w:ascii="Arial" w:eastAsia="Arial" w:hAnsi="Arial" w:cs="Arial"/>
          <w:bCs/>
          <w:sz w:val="22"/>
          <w:szCs w:val="22"/>
        </w:rPr>
        <w:t xml:space="preserve">. </w:t>
      </w:r>
      <w:r w:rsidR="00BB16C2">
        <w:rPr>
          <w:rFonts w:ascii="Arial" w:eastAsia="Arial" w:hAnsi="Arial" w:cs="Arial"/>
          <w:bCs/>
          <w:sz w:val="22"/>
          <w:szCs w:val="22"/>
        </w:rPr>
        <w:t>Le sigue</w:t>
      </w:r>
      <w:r w:rsidR="00BB16C2" w:rsidRPr="00BB16C2">
        <w:rPr>
          <w:rFonts w:ascii="Arial" w:eastAsia="Arial" w:hAnsi="Arial" w:cs="Arial"/>
          <w:b/>
          <w:sz w:val="22"/>
          <w:szCs w:val="22"/>
        </w:rPr>
        <w:t xml:space="preserve"> Recepción y atención al cliente</w:t>
      </w:r>
      <w:r w:rsidR="00BB16C2">
        <w:rPr>
          <w:rFonts w:ascii="Arial" w:eastAsia="Arial" w:hAnsi="Arial" w:cs="Arial"/>
          <w:bCs/>
          <w:sz w:val="22"/>
          <w:szCs w:val="22"/>
        </w:rPr>
        <w:t xml:space="preserve"> (24%) y </w:t>
      </w:r>
      <w:r w:rsidR="00BB16C2" w:rsidRPr="00BB16C2">
        <w:rPr>
          <w:rFonts w:ascii="Arial" w:eastAsia="Arial" w:hAnsi="Arial" w:cs="Arial"/>
          <w:b/>
          <w:sz w:val="22"/>
          <w:szCs w:val="22"/>
        </w:rPr>
        <w:t xml:space="preserve">Ventas y marketing </w:t>
      </w:r>
      <w:r w:rsidR="00BB16C2">
        <w:rPr>
          <w:rFonts w:ascii="Arial" w:eastAsia="Arial" w:hAnsi="Arial" w:cs="Arial"/>
          <w:bCs/>
          <w:sz w:val="22"/>
          <w:szCs w:val="22"/>
        </w:rPr>
        <w:t xml:space="preserve">(18%), competencias clave para fortalecer la relación con el cliente y aumentar la competitividad del sector. </w:t>
      </w:r>
    </w:p>
    <w:p w14:paraId="37A4E1C2" w14:textId="6B47F258" w:rsidR="0096302C" w:rsidRDefault="0096302C" w:rsidP="00356679">
      <w:pPr>
        <w:spacing w:before="120" w:line="288" w:lineRule="auto"/>
        <w:jc w:val="both"/>
        <w:rPr>
          <w:rFonts w:ascii="Arial" w:eastAsia="Arial" w:hAnsi="Arial" w:cs="Arial"/>
          <w:bCs/>
          <w:sz w:val="22"/>
          <w:szCs w:val="22"/>
        </w:rPr>
      </w:pPr>
      <w:r w:rsidRPr="0096302C">
        <w:rPr>
          <w:rFonts w:ascii="Arial" w:eastAsia="Arial" w:hAnsi="Arial" w:cs="Arial"/>
          <w:b/>
          <w:sz w:val="22"/>
          <w:szCs w:val="22"/>
        </w:rPr>
        <w:t>Sostenibilidad</w:t>
      </w:r>
      <w:r w:rsidR="00BB16C2">
        <w:rPr>
          <w:rFonts w:ascii="Arial" w:eastAsia="Arial" w:hAnsi="Arial" w:cs="Arial"/>
          <w:b/>
          <w:sz w:val="22"/>
          <w:szCs w:val="22"/>
        </w:rPr>
        <w:t xml:space="preserve"> y RRHH</w:t>
      </w:r>
      <w:r w:rsidR="00BB16C2">
        <w:rPr>
          <w:rFonts w:ascii="Arial" w:eastAsia="Arial" w:hAnsi="Arial" w:cs="Arial"/>
          <w:bCs/>
          <w:sz w:val="22"/>
          <w:szCs w:val="22"/>
        </w:rPr>
        <w:t xml:space="preserve">, </w:t>
      </w:r>
      <w:r>
        <w:rPr>
          <w:rFonts w:ascii="Arial" w:eastAsia="Arial" w:hAnsi="Arial" w:cs="Arial"/>
          <w:bCs/>
          <w:sz w:val="22"/>
          <w:szCs w:val="22"/>
        </w:rPr>
        <w:t>ambas con un 1</w:t>
      </w:r>
      <w:r w:rsidR="00BB16C2">
        <w:rPr>
          <w:rFonts w:ascii="Arial" w:eastAsia="Arial" w:hAnsi="Arial" w:cs="Arial"/>
          <w:bCs/>
          <w:sz w:val="22"/>
          <w:szCs w:val="22"/>
        </w:rPr>
        <w:t>5%</w:t>
      </w:r>
      <w:r>
        <w:rPr>
          <w:rFonts w:ascii="Arial" w:eastAsia="Arial" w:hAnsi="Arial" w:cs="Arial"/>
          <w:bCs/>
          <w:sz w:val="22"/>
          <w:szCs w:val="22"/>
        </w:rPr>
        <w:t>, son otras de las áreas con escasez de talento. Estos datos demuestran la necesidad de impulsar estrategias de formación y atracción de talento para garantizar la competitividad de un sector en constante evolución</w:t>
      </w:r>
      <w:r w:rsidR="00506DD7">
        <w:rPr>
          <w:rFonts w:ascii="Arial" w:eastAsia="Arial" w:hAnsi="Arial" w:cs="Arial"/>
          <w:bCs/>
          <w:sz w:val="22"/>
          <w:szCs w:val="22"/>
        </w:rPr>
        <w:t>.</w:t>
      </w:r>
    </w:p>
    <w:p w14:paraId="7FADED97" w14:textId="4CBA2640" w:rsidR="00331DBC" w:rsidRDefault="00331DBC" w:rsidP="00356679">
      <w:pPr>
        <w:spacing w:before="120" w:line="288" w:lineRule="auto"/>
        <w:jc w:val="both"/>
        <w:rPr>
          <w:rFonts w:ascii="Arial" w:eastAsia="Arial" w:hAnsi="Arial" w:cs="Arial"/>
          <w:b/>
          <w:sz w:val="22"/>
          <w:szCs w:val="22"/>
        </w:rPr>
      </w:pPr>
      <w:r>
        <w:rPr>
          <w:rFonts w:ascii="Arial" w:eastAsia="Arial" w:hAnsi="Arial" w:cs="Arial"/>
          <w:b/>
          <w:noProof/>
          <w:sz w:val="22"/>
          <w:szCs w:val="22"/>
        </w:rPr>
        <w:drawing>
          <wp:inline distT="0" distB="0" distL="0" distR="0" wp14:anchorId="1C5A4277" wp14:editId="4E81F95B">
            <wp:extent cx="5727714" cy="2534856"/>
            <wp:effectExtent l="0" t="0" r="6350" b="0"/>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720" cy="2537071"/>
                    </a:xfrm>
                    <a:prstGeom prst="rect">
                      <a:avLst/>
                    </a:prstGeom>
                  </pic:spPr>
                </pic:pic>
              </a:graphicData>
            </a:graphic>
          </wp:inline>
        </w:drawing>
      </w:r>
    </w:p>
    <w:p w14:paraId="63C5CE0B" w14:textId="1F91B55F" w:rsidR="00945101" w:rsidRPr="00B1273C" w:rsidRDefault="00BD6BF9" w:rsidP="00B1273C">
      <w:pPr>
        <w:spacing w:before="120" w:line="288" w:lineRule="auto"/>
        <w:jc w:val="right"/>
        <w:rPr>
          <w:rFonts w:ascii="Arial" w:eastAsia="Arial" w:hAnsi="Arial" w:cs="Arial"/>
          <w:bCs/>
          <w:i/>
          <w:iCs/>
          <w:sz w:val="18"/>
          <w:szCs w:val="18"/>
        </w:rPr>
      </w:pPr>
      <w:r w:rsidRPr="00BD6BF9">
        <w:rPr>
          <w:rFonts w:ascii="Arial" w:eastAsia="Arial" w:hAnsi="Arial" w:cs="Arial"/>
          <w:bCs/>
          <w:i/>
          <w:iCs/>
          <w:sz w:val="18"/>
          <w:szCs w:val="18"/>
        </w:rPr>
        <w:t xml:space="preserve">Competencias técnicas más difíciles de encontrar </w:t>
      </w:r>
      <w:r w:rsidR="00E868A9">
        <w:rPr>
          <w:rFonts w:ascii="Arial" w:eastAsia="Arial" w:hAnsi="Arial" w:cs="Arial"/>
          <w:bCs/>
          <w:i/>
          <w:iCs/>
          <w:sz w:val="18"/>
          <w:szCs w:val="18"/>
        </w:rPr>
        <w:t>para</w:t>
      </w:r>
      <w:r w:rsidRPr="00BD6BF9">
        <w:rPr>
          <w:rFonts w:ascii="Arial" w:eastAsia="Arial" w:hAnsi="Arial" w:cs="Arial"/>
          <w:bCs/>
          <w:i/>
          <w:iCs/>
          <w:sz w:val="18"/>
          <w:szCs w:val="18"/>
        </w:rPr>
        <w:t xml:space="preserve"> </w:t>
      </w:r>
      <w:r w:rsidR="002156FF">
        <w:rPr>
          <w:rFonts w:ascii="Arial" w:eastAsia="Arial" w:hAnsi="Arial" w:cs="Arial"/>
          <w:bCs/>
          <w:i/>
          <w:iCs/>
          <w:sz w:val="18"/>
          <w:szCs w:val="18"/>
        </w:rPr>
        <w:t xml:space="preserve">las compañías de </w:t>
      </w:r>
      <w:r w:rsidR="00D52F30">
        <w:rPr>
          <w:rFonts w:ascii="Arial" w:eastAsia="Arial" w:hAnsi="Arial" w:cs="Arial"/>
          <w:bCs/>
          <w:i/>
          <w:iCs/>
          <w:sz w:val="18"/>
          <w:szCs w:val="18"/>
        </w:rPr>
        <w:t>Publicidad y Comunicación</w:t>
      </w:r>
    </w:p>
    <w:p w14:paraId="7C57F1D9" w14:textId="3D28C3CE" w:rsidR="0080119C" w:rsidRDefault="007A598F" w:rsidP="000167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El reciclaje profesional y la flexibilidad</w:t>
      </w:r>
      <w:r w:rsidR="00A3690C">
        <w:rPr>
          <w:rFonts w:ascii="Arial" w:eastAsia="Arial" w:hAnsi="Arial" w:cs="Arial"/>
          <w:b/>
          <w:sz w:val="22"/>
          <w:szCs w:val="22"/>
        </w:rPr>
        <w:t xml:space="preserve"> sobre la ubicación</w:t>
      </w:r>
      <w:r w:rsidR="00411E78">
        <w:rPr>
          <w:rFonts w:ascii="Arial" w:eastAsia="Arial" w:hAnsi="Arial" w:cs="Arial"/>
          <w:b/>
          <w:sz w:val="22"/>
          <w:szCs w:val="22"/>
        </w:rPr>
        <w:t xml:space="preserve">, </w:t>
      </w:r>
      <w:r w:rsidR="0080119C">
        <w:rPr>
          <w:rFonts w:ascii="Arial" w:eastAsia="Arial" w:hAnsi="Arial" w:cs="Arial"/>
          <w:b/>
          <w:sz w:val="22"/>
          <w:szCs w:val="22"/>
        </w:rPr>
        <w:t xml:space="preserve">estrategias clave para abordar el desajuste de talento en </w:t>
      </w:r>
      <w:r w:rsidR="00A3690C">
        <w:rPr>
          <w:rFonts w:ascii="Arial" w:eastAsia="Arial" w:hAnsi="Arial" w:cs="Arial"/>
          <w:b/>
          <w:sz w:val="22"/>
          <w:szCs w:val="22"/>
        </w:rPr>
        <w:t xml:space="preserve">Publicidad y </w:t>
      </w:r>
      <w:r w:rsidR="00506DD7">
        <w:rPr>
          <w:rFonts w:ascii="Arial" w:eastAsia="Arial" w:hAnsi="Arial" w:cs="Arial"/>
          <w:b/>
          <w:sz w:val="22"/>
          <w:szCs w:val="22"/>
        </w:rPr>
        <w:t>c</w:t>
      </w:r>
      <w:r w:rsidR="00A3690C">
        <w:rPr>
          <w:rFonts w:ascii="Arial" w:eastAsia="Arial" w:hAnsi="Arial" w:cs="Arial"/>
          <w:b/>
          <w:sz w:val="22"/>
          <w:szCs w:val="22"/>
        </w:rPr>
        <w:t>omunicación</w:t>
      </w:r>
    </w:p>
    <w:p w14:paraId="2D3EA17B" w14:textId="3ADB3C3A" w:rsidR="00A3690C" w:rsidRDefault="007A598F"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Para hacer frente a </w:t>
      </w:r>
      <w:r w:rsidR="00F86DDB">
        <w:rPr>
          <w:rFonts w:ascii="Arial" w:eastAsia="Arial" w:hAnsi="Arial" w:cs="Arial"/>
          <w:bCs/>
          <w:sz w:val="22"/>
          <w:szCs w:val="22"/>
        </w:rPr>
        <w:t>la</w:t>
      </w:r>
      <w:r>
        <w:rPr>
          <w:rFonts w:ascii="Arial" w:eastAsia="Arial" w:hAnsi="Arial" w:cs="Arial"/>
          <w:bCs/>
          <w:sz w:val="22"/>
          <w:szCs w:val="22"/>
        </w:rPr>
        <w:t xml:space="preserve"> escasez de </w:t>
      </w:r>
      <w:r w:rsidR="00F86DDB">
        <w:rPr>
          <w:rFonts w:ascii="Arial" w:eastAsia="Arial" w:hAnsi="Arial" w:cs="Arial"/>
          <w:bCs/>
          <w:sz w:val="22"/>
          <w:szCs w:val="22"/>
        </w:rPr>
        <w:t>profesionales cualificados</w:t>
      </w:r>
      <w:r>
        <w:rPr>
          <w:rFonts w:ascii="Arial" w:eastAsia="Arial" w:hAnsi="Arial" w:cs="Arial"/>
          <w:bCs/>
          <w:sz w:val="22"/>
          <w:szCs w:val="22"/>
        </w:rPr>
        <w:t xml:space="preserve">, las empresas </w:t>
      </w:r>
      <w:r w:rsidR="00F86DDB">
        <w:rPr>
          <w:rFonts w:ascii="Arial" w:eastAsia="Arial" w:hAnsi="Arial" w:cs="Arial"/>
          <w:bCs/>
          <w:sz w:val="22"/>
          <w:szCs w:val="22"/>
        </w:rPr>
        <w:t>de</w:t>
      </w:r>
      <w:r w:rsidR="007E0651">
        <w:rPr>
          <w:rFonts w:ascii="Arial" w:eastAsia="Arial" w:hAnsi="Arial" w:cs="Arial"/>
          <w:bCs/>
          <w:sz w:val="22"/>
          <w:szCs w:val="22"/>
        </w:rPr>
        <w:t xml:space="preserve">l sector </w:t>
      </w:r>
      <w:r>
        <w:rPr>
          <w:rFonts w:ascii="Arial" w:eastAsia="Arial" w:hAnsi="Arial" w:cs="Arial"/>
          <w:bCs/>
          <w:sz w:val="22"/>
          <w:szCs w:val="22"/>
        </w:rPr>
        <w:t xml:space="preserve">están </w:t>
      </w:r>
      <w:r w:rsidR="007E0651">
        <w:rPr>
          <w:rFonts w:ascii="Arial" w:eastAsia="Arial" w:hAnsi="Arial" w:cs="Arial"/>
          <w:bCs/>
          <w:sz w:val="22"/>
          <w:szCs w:val="22"/>
        </w:rPr>
        <w:t>poniendo en marcha</w:t>
      </w:r>
      <w:r>
        <w:rPr>
          <w:rFonts w:ascii="Arial" w:eastAsia="Arial" w:hAnsi="Arial" w:cs="Arial"/>
          <w:bCs/>
          <w:sz w:val="22"/>
          <w:szCs w:val="22"/>
        </w:rPr>
        <w:t xml:space="preserve"> diversas estrategias</w:t>
      </w:r>
      <w:r w:rsidR="007E0651">
        <w:rPr>
          <w:rFonts w:ascii="Arial" w:eastAsia="Arial" w:hAnsi="Arial" w:cs="Arial"/>
          <w:bCs/>
          <w:sz w:val="22"/>
          <w:szCs w:val="22"/>
        </w:rPr>
        <w:t xml:space="preserve"> para atraer y retener el talento que necesitan. </w:t>
      </w:r>
      <w:r w:rsidR="007E0651" w:rsidRPr="007E0651">
        <w:rPr>
          <w:rFonts w:ascii="Arial" w:eastAsia="Arial" w:hAnsi="Arial" w:cs="Arial"/>
          <w:b/>
          <w:sz w:val="22"/>
          <w:szCs w:val="22"/>
        </w:rPr>
        <w:t>Un 2</w:t>
      </w:r>
      <w:r w:rsidR="00A3690C">
        <w:rPr>
          <w:rFonts w:ascii="Arial" w:eastAsia="Arial" w:hAnsi="Arial" w:cs="Arial"/>
          <w:b/>
          <w:sz w:val="22"/>
          <w:szCs w:val="22"/>
        </w:rPr>
        <w:t>4</w:t>
      </w:r>
      <w:r w:rsidR="007E0651" w:rsidRPr="007E0651">
        <w:rPr>
          <w:rFonts w:ascii="Arial" w:eastAsia="Arial" w:hAnsi="Arial" w:cs="Arial"/>
          <w:b/>
          <w:sz w:val="22"/>
          <w:szCs w:val="22"/>
        </w:rPr>
        <w:t xml:space="preserve">% de las compañías </w:t>
      </w:r>
      <w:r w:rsidR="002D1299">
        <w:rPr>
          <w:rFonts w:ascii="Arial" w:eastAsia="Arial" w:hAnsi="Arial" w:cs="Arial"/>
          <w:b/>
          <w:sz w:val="22"/>
          <w:szCs w:val="22"/>
        </w:rPr>
        <w:t xml:space="preserve">apuesta </w:t>
      </w:r>
      <w:r w:rsidR="00A3690C">
        <w:rPr>
          <w:rFonts w:ascii="Arial" w:eastAsia="Arial" w:hAnsi="Arial" w:cs="Arial"/>
          <w:b/>
          <w:sz w:val="22"/>
          <w:szCs w:val="22"/>
        </w:rPr>
        <w:t xml:space="preserve">tanto </w:t>
      </w:r>
      <w:r w:rsidR="007E0651" w:rsidRPr="007E0651">
        <w:rPr>
          <w:rFonts w:ascii="Arial" w:eastAsia="Arial" w:hAnsi="Arial" w:cs="Arial"/>
          <w:b/>
          <w:sz w:val="22"/>
          <w:szCs w:val="22"/>
        </w:rPr>
        <w:t>por la mejora y reciclaje profesional de los empleados actuales</w:t>
      </w:r>
      <w:r w:rsidR="007E0651">
        <w:rPr>
          <w:rFonts w:ascii="Arial" w:eastAsia="Arial" w:hAnsi="Arial" w:cs="Arial"/>
          <w:bCs/>
          <w:sz w:val="22"/>
          <w:szCs w:val="22"/>
        </w:rPr>
        <w:t>, capacitando al talento interno en competencias esenciales</w:t>
      </w:r>
      <w:r w:rsidR="000504DD">
        <w:rPr>
          <w:rFonts w:ascii="Arial" w:eastAsia="Arial" w:hAnsi="Arial" w:cs="Arial"/>
          <w:bCs/>
          <w:sz w:val="22"/>
          <w:szCs w:val="22"/>
        </w:rPr>
        <w:t xml:space="preserve"> para adaptarse a los cambios del mercado</w:t>
      </w:r>
      <w:r w:rsidR="00A3690C">
        <w:rPr>
          <w:rFonts w:ascii="Arial" w:eastAsia="Arial" w:hAnsi="Arial" w:cs="Arial"/>
          <w:bCs/>
          <w:sz w:val="22"/>
          <w:szCs w:val="22"/>
        </w:rPr>
        <w:t xml:space="preserve">; como por la </w:t>
      </w:r>
      <w:r w:rsidR="00A3690C" w:rsidRPr="00A3690C">
        <w:rPr>
          <w:rFonts w:ascii="Arial" w:eastAsia="Arial" w:hAnsi="Arial" w:cs="Arial"/>
          <w:b/>
          <w:sz w:val="22"/>
          <w:szCs w:val="22"/>
        </w:rPr>
        <w:t>flexibilidad sobre la ubicación</w:t>
      </w:r>
      <w:r w:rsidR="00A3690C">
        <w:rPr>
          <w:rFonts w:ascii="Arial" w:eastAsia="Arial" w:hAnsi="Arial" w:cs="Arial"/>
          <w:bCs/>
          <w:sz w:val="22"/>
          <w:szCs w:val="22"/>
        </w:rPr>
        <w:t xml:space="preserve">, facilitando el teletrabajo o modelos híbridos. </w:t>
      </w:r>
      <w:r w:rsidR="000504DD">
        <w:rPr>
          <w:rFonts w:ascii="Arial" w:eastAsia="Arial" w:hAnsi="Arial" w:cs="Arial"/>
          <w:bCs/>
          <w:sz w:val="22"/>
          <w:szCs w:val="22"/>
        </w:rPr>
        <w:t xml:space="preserve">Además, un 21% de las compañías está apostando por </w:t>
      </w:r>
      <w:r w:rsidR="000504DD" w:rsidRPr="000504DD">
        <w:rPr>
          <w:rFonts w:ascii="Arial" w:eastAsia="Arial" w:hAnsi="Arial" w:cs="Arial"/>
          <w:b/>
          <w:sz w:val="22"/>
          <w:szCs w:val="22"/>
        </w:rPr>
        <w:t>e</w:t>
      </w:r>
      <w:r w:rsidR="00A3690C" w:rsidRPr="00A3690C">
        <w:rPr>
          <w:rFonts w:ascii="Arial" w:eastAsia="Arial" w:hAnsi="Arial" w:cs="Arial"/>
          <w:b/>
          <w:sz w:val="22"/>
          <w:szCs w:val="22"/>
        </w:rPr>
        <w:t>xplotar nuevos nichos de trabajo</w:t>
      </w:r>
      <w:r w:rsidR="00A3690C">
        <w:rPr>
          <w:rFonts w:ascii="Arial" w:eastAsia="Arial" w:hAnsi="Arial" w:cs="Arial"/>
          <w:bCs/>
          <w:sz w:val="22"/>
          <w:szCs w:val="22"/>
        </w:rPr>
        <w:t>, recurriendo a perfiles no tradicionales</w:t>
      </w:r>
      <w:r w:rsidR="000504DD">
        <w:rPr>
          <w:rFonts w:ascii="Arial" w:eastAsia="Arial" w:hAnsi="Arial" w:cs="Arial"/>
          <w:bCs/>
          <w:sz w:val="22"/>
          <w:szCs w:val="22"/>
        </w:rPr>
        <w:t>.</w:t>
      </w:r>
    </w:p>
    <w:p w14:paraId="467CAC7E" w14:textId="2242918D" w:rsidR="00A3690C" w:rsidRDefault="00A3690C" w:rsidP="000167D3">
      <w:pPr>
        <w:spacing w:before="120" w:line="288" w:lineRule="auto"/>
        <w:jc w:val="both"/>
        <w:rPr>
          <w:rFonts w:ascii="Arial" w:eastAsia="Arial" w:hAnsi="Arial" w:cs="Arial"/>
          <w:bCs/>
          <w:sz w:val="22"/>
          <w:szCs w:val="22"/>
        </w:rPr>
      </w:pPr>
      <w:r w:rsidRPr="00A3690C">
        <w:rPr>
          <w:rFonts w:ascii="Arial" w:eastAsia="Arial" w:hAnsi="Arial" w:cs="Arial"/>
          <w:b/>
          <w:sz w:val="22"/>
          <w:szCs w:val="22"/>
        </w:rPr>
        <w:t xml:space="preserve">La externalización de </w:t>
      </w:r>
      <w:r w:rsidR="002D1299">
        <w:rPr>
          <w:rFonts w:ascii="Arial" w:eastAsia="Arial" w:hAnsi="Arial" w:cs="Arial"/>
          <w:b/>
          <w:sz w:val="22"/>
          <w:szCs w:val="22"/>
        </w:rPr>
        <w:t>procesos</w:t>
      </w:r>
      <w:r w:rsidRPr="00A3690C">
        <w:rPr>
          <w:rFonts w:ascii="Arial" w:eastAsia="Arial" w:hAnsi="Arial" w:cs="Arial"/>
          <w:b/>
          <w:sz w:val="22"/>
          <w:szCs w:val="22"/>
        </w:rPr>
        <w:t xml:space="preserve"> de contratación (RPO),</w:t>
      </w:r>
      <w:r>
        <w:rPr>
          <w:rFonts w:ascii="Arial" w:eastAsia="Arial" w:hAnsi="Arial" w:cs="Arial"/>
          <w:bCs/>
          <w:sz w:val="22"/>
          <w:szCs w:val="22"/>
        </w:rPr>
        <w:t xml:space="preserve"> permitiendo agilizar la selección de talento; y la </w:t>
      </w:r>
      <w:r w:rsidRPr="00A3690C">
        <w:rPr>
          <w:rFonts w:ascii="Arial" w:eastAsia="Arial" w:hAnsi="Arial" w:cs="Arial"/>
          <w:b/>
          <w:sz w:val="22"/>
          <w:szCs w:val="22"/>
        </w:rPr>
        <w:t>búsqueda global de talento en otros mercados</w:t>
      </w:r>
      <w:r>
        <w:rPr>
          <w:rFonts w:ascii="Arial" w:eastAsia="Arial" w:hAnsi="Arial" w:cs="Arial"/>
          <w:bCs/>
          <w:sz w:val="22"/>
          <w:szCs w:val="22"/>
        </w:rPr>
        <w:t>, ampliando el alcance geográfico de la captación de profesionales, ambos con un 18%, son otras de las medidas adoptadas.</w:t>
      </w:r>
    </w:p>
    <w:p w14:paraId="79B7BFAE" w14:textId="186F2B96" w:rsidR="00B60986" w:rsidRDefault="00B60986" w:rsidP="002103D3">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27A3DEAE">
            <wp:extent cx="4637646" cy="2453206"/>
            <wp:effectExtent l="0" t="0" r="0"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0">
                      <a:extLst>
                        <a:ext uri="{28A0092B-C50C-407E-A947-70E740481C1C}">
                          <a14:useLocalDpi xmlns:a14="http://schemas.microsoft.com/office/drawing/2010/main" val="0"/>
                        </a:ext>
                      </a:extLst>
                    </a:blip>
                    <a:srcRect l="228" r="228"/>
                    <a:stretch>
                      <a:fillRect/>
                    </a:stretch>
                  </pic:blipFill>
                  <pic:spPr bwMode="auto">
                    <a:xfrm>
                      <a:off x="0" y="0"/>
                      <a:ext cx="4637646" cy="2453206"/>
                    </a:xfrm>
                    <a:prstGeom prst="rect">
                      <a:avLst/>
                    </a:prstGeom>
                    <a:noFill/>
                    <a:ln>
                      <a:noFill/>
                    </a:ln>
                    <a:extLst>
                      <a:ext uri="{53640926-AAD7-44D8-BBD7-CCE9431645EC}">
                        <a14:shadowObscured xmlns:a14="http://schemas.microsoft.com/office/drawing/2010/main"/>
                      </a:ext>
                    </a:extLst>
                  </pic:spPr>
                </pic:pic>
              </a:graphicData>
            </a:graphic>
          </wp:inline>
        </w:drawing>
      </w:r>
    </w:p>
    <w:p w14:paraId="585AF853" w14:textId="1435BE03" w:rsidR="00F45AE8" w:rsidRDefault="00A70677" w:rsidP="002156FF">
      <w:pPr>
        <w:spacing w:before="120" w:line="288" w:lineRule="auto"/>
        <w:jc w:val="right"/>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2156FF">
        <w:rPr>
          <w:rFonts w:ascii="Arial" w:eastAsia="Arial" w:hAnsi="Arial" w:cs="Arial"/>
          <w:bCs/>
          <w:i/>
          <w:iCs/>
          <w:sz w:val="18"/>
          <w:szCs w:val="18"/>
        </w:rPr>
        <w:t>de Publicidad y Comunicación</w:t>
      </w:r>
      <w:r w:rsidR="002156FF">
        <w:rPr>
          <w:rFonts w:ascii="Arial" w:eastAsia="Arial" w:hAnsi="Arial" w:cs="Arial"/>
          <w:bCs/>
          <w:sz w:val="22"/>
          <w:szCs w:val="22"/>
        </w:rPr>
        <w:t xml:space="preserve"> </w:t>
      </w:r>
      <w:r w:rsidRPr="0027602A">
        <w:rPr>
          <w:rFonts w:ascii="Arial" w:eastAsia="Arial" w:hAnsi="Arial" w:cs="Arial"/>
          <w:bCs/>
          <w:i/>
          <w:iCs/>
          <w:sz w:val="18"/>
          <w:szCs w:val="18"/>
        </w:rPr>
        <w:t>para afrontar el desajuste de talento</w:t>
      </w:r>
    </w:p>
    <w:p w14:paraId="67FD06EC" w14:textId="77777777" w:rsidR="0006407D" w:rsidRDefault="0006407D" w:rsidP="0006407D">
      <w:pPr>
        <w:jc w:val="both"/>
        <w:rPr>
          <w:rFonts w:ascii="Arial" w:hAnsi="Arial" w:cs="Arial"/>
          <w:bCs/>
          <w:sz w:val="16"/>
          <w:szCs w:val="16"/>
        </w:rPr>
      </w:pPr>
      <w:bookmarkStart w:id="7" w:name="_Hlk90222956"/>
      <w:bookmarkStart w:id="8" w:name="_Hlk90207554"/>
      <w:bookmarkEnd w:id="2"/>
      <w:bookmarkEnd w:id="3"/>
      <w:bookmarkEnd w:id="4"/>
      <w:bookmarkEnd w:id="5"/>
      <w:bookmarkEnd w:id="6"/>
    </w:p>
    <w:p w14:paraId="77F26E90" w14:textId="77777777" w:rsidR="00A70677" w:rsidRPr="0006407D" w:rsidRDefault="00A70677"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9" w:name="_Hlk192857665"/>
      <w:bookmarkEnd w:id="7"/>
      <w:bookmarkEnd w:id="8"/>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384D6111" w14:textId="77777777" w:rsidR="00FF0099" w:rsidRPr="003F3B91" w:rsidRDefault="00FF0099" w:rsidP="00FF0099">
      <w:pPr>
        <w:jc w:val="both"/>
        <w:rPr>
          <w:rFonts w:ascii="Arial" w:eastAsia="Arial" w:hAnsi="Arial" w:cs="Arial"/>
          <w:sz w:val="16"/>
          <w:szCs w:val="16"/>
        </w:rPr>
      </w:pPr>
    </w:p>
    <w:p w14:paraId="0B918892" w14:textId="77777777" w:rsidR="00FF0099" w:rsidRPr="003F3B91" w:rsidRDefault="00FF0099" w:rsidP="00FF0099">
      <w:pPr>
        <w:jc w:val="both"/>
        <w:rPr>
          <w:rFonts w:ascii="Arial" w:eastAsia="Arial" w:hAnsi="Arial" w:cs="Arial"/>
          <w:sz w:val="16"/>
          <w:szCs w:val="16"/>
        </w:rPr>
      </w:pP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rsidTr="00C94240">
        <w:trPr>
          <w:trHeight w:val="1159"/>
        </w:trPr>
        <w:tc>
          <w:tcPr>
            <w:tcW w:w="2943" w:type="dxa"/>
            <w:hideMark/>
          </w:tcPr>
          <w:p w14:paraId="156B7B9D" w14:textId="77777777" w:rsidR="00FF0099" w:rsidRPr="003F3B91" w:rsidRDefault="00FF0099" w:rsidP="00C94240">
            <w:pPr>
              <w:pStyle w:val="NormalWeb"/>
              <w:spacing w:before="0" w:beforeAutospacing="0" w:after="0" w:afterAutospacing="0"/>
              <w:jc w:val="both"/>
              <w:rPr>
                <w:rStyle w:val="Hipervnculo"/>
                <w:rFonts w:ascii="Arial" w:hAnsi="Arial" w:cs="Arial"/>
                <w:sz w:val="16"/>
                <w:szCs w:val="16"/>
              </w:rPr>
            </w:pPr>
            <w:bookmarkStart w:id="10"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rsidP="00C94240">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rsidP="00C94240">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FF0099" w:rsidP="00C94240">
            <w:pPr>
              <w:pStyle w:val="NormalWeb"/>
              <w:spacing w:before="0" w:beforeAutospacing="0" w:after="0" w:afterAutospacing="0"/>
              <w:rPr>
                <w:rStyle w:val="Hipervnculo"/>
                <w:rFonts w:ascii="Arial" w:hAnsi="Arial" w:cs="Arial"/>
                <w:color w:val="1155CC"/>
                <w:sz w:val="16"/>
                <w:szCs w:val="16"/>
                <w:lang w:val="it-IT"/>
              </w:rPr>
            </w:pPr>
            <w:hyperlink r:id="rId12" w:history="1">
              <w:r w:rsidRPr="003F3B91">
                <w:rPr>
                  <w:rStyle w:val="Hipervnculo"/>
                  <w:rFonts w:ascii="Arial" w:hAnsi="Arial" w:cs="Arial"/>
                  <w:sz w:val="16"/>
                  <w:szCs w:val="16"/>
                  <w:lang w:val="it-IT"/>
                </w:rPr>
                <w:t>cristina@indiepr.es</w:t>
              </w:r>
            </w:hyperlink>
          </w:p>
          <w:p w14:paraId="4AF63D1D" w14:textId="77777777" w:rsidR="00FF0099" w:rsidRPr="003F3B91" w:rsidRDefault="00FF0099" w:rsidP="00C94240">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FF0099" w:rsidP="00C94240">
            <w:pPr>
              <w:jc w:val="both"/>
              <w:outlineLvl w:val="0"/>
              <w:rPr>
                <w:rFonts w:ascii="Arial" w:hAnsi="Arial" w:cs="Arial"/>
                <w:b/>
                <w:sz w:val="16"/>
                <w:szCs w:val="16"/>
                <w:lang w:val="ca-ES"/>
              </w:rPr>
            </w:pPr>
            <w:hyperlink r:id="rId13" w:history="1">
              <w:r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rsidP="00C94240">
            <w:pPr>
              <w:jc w:val="both"/>
              <w:rPr>
                <w:rFonts w:ascii="Arial" w:hAnsi="Arial" w:cs="Arial"/>
                <w:sz w:val="16"/>
                <w:szCs w:val="16"/>
                <w:lang w:val="ca-ES"/>
              </w:rPr>
            </w:pPr>
          </w:p>
        </w:tc>
        <w:tc>
          <w:tcPr>
            <w:tcW w:w="3028" w:type="dxa"/>
          </w:tcPr>
          <w:p w14:paraId="38373C2F"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FF0099" w:rsidP="00C94240">
            <w:pPr>
              <w:jc w:val="both"/>
              <w:rPr>
                <w:rFonts w:ascii="Arial" w:eastAsia="Arial" w:hAnsi="Arial" w:cs="Arial"/>
                <w:color w:val="0000FF"/>
                <w:sz w:val="16"/>
                <w:szCs w:val="16"/>
                <w:u w:val="single" w:color="0000FF"/>
              </w:rPr>
            </w:pPr>
            <w:hyperlink r:id="rId14" w:history="1">
              <w:r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rsidP="00C94240">
            <w:pPr>
              <w:jc w:val="both"/>
              <w:rPr>
                <w:rFonts w:ascii="Arial" w:eastAsia="Arial" w:hAnsi="Arial" w:cs="Arial"/>
                <w:color w:val="0000FF"/>
                <w:sz w:val="16"/>
                <w:szCs w:val="16"/>
                <w:u w:val="single" w:color="0000FF"/>
              </w:rPr>
            </w:pPr>
          </w:p>
          <w:p w14:paraId="455D3ECB" w14:textId="77777777" w:rsidR="00FF0099" w:rsidRPr="003F3B91" w:rsidRDefault="00FF0099" w:rsidP="00C94240">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rsidP="00C94240">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FF0099" w:rsidP="00C94240">
            <w:pPr>
              <w:jc w:val="both"/>
              <w:rPr>
                <w:rFonts w:ascii="Arial" w:hAnsi="Arial" w:cs="Arial"/>
                <w:sz w:val="16"/>
                <w:szCs w:val="16"/>
                <w:lang w:val="de-DE"/>
              </w:rPr>
            </w:pPr>
            <w:hyperlink r:id="rId15" w:history="1">
              <w:r w:rsidRPr="003F3B91">
                <w:rPr>
                  <w:rStyle w:val="Hipervnculo"/>
                  <w:rFonts w:ascii="Arial" w:hAnsi="Arial" w:cs="Arial"/>
                  <w:sz w:val="16"/>
                  <w:szCs w:val="16"/>
                  <w:lang w:val="de-DE"/>
                </w:rPr>
                <w:t>juan.gomez@manpowergroup.es</w:t>
              </w:r>
            </w:hyperlink>
          </w:p>
        </w:tc>
      </w:tr>
      <w:bookmarkEnd w:id="9"/>
      <w:bookmarkEnd w:id="10"/>
    </w:tbl>
    <w:p w14:paraId="0F55B214" w14:textId="77777777" w:rsidR="008E54AD" w:rsidRPr="0006407D" w:rsidRDefault="008E54AD" w:rsidP="00FF0099">
      <w:pPr>
        <w:jc w:val="both"/>
        <w:rPr>
          <w:rFonts w:ascii="Arial" w:hAnsi="Arial" w:cs="Arial"/>
          <w:b/>
          <w:bCs/>
          <w:sz w:val="16"/>
          <w:szCs w:val="16"/>
        </w:rPr>
      </w:pPr>
    </w:p>
    <w:sectPr w:rsidR="008E54AD" w:rsidRPr="0006407D"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B240A" w14:textId="77777777" w:rsidR="005A4DB5" w:rsidRDefault="005A4DB5">
      <w:r>
        <w:separator/>
      </w:r>
    </w:p>
  </w:endnote>
  <w:endnote w:type="continuationSeparator" w:id="0">
    <w:p w14:paraId="63A673DF" w14:textId="77777777" w:rsidR="005A4DB5" w:rsidRDefault="005A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3A50CE1F" w:rsidR="003B09CB" w:rsidRPr="00592C98" w:rsidRDefault="00592C98" w:rsidP="00592C98">
    <w:pPr>
      <w:pStyle w:val="Piedepgina"/>
      <w:jc w:val="center"/>
    </w:pPr>
    <w:r>
      <w:rPr>
        <w:noProof/>
      </w:rPr>
      <w:drawing>
        <wp:inline distT="0" distB="0" distL="0" distR="0" wp14:anchorId="4900557A" wp14:editId="2CDBF779">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34DEF" w14:textId="77777777" w:rsidR="005A4DB5" w:rsidRDefault="005A4DB5">
      <w:r>
        <w:separator/>
      </w:r>
    </w:p>
  </w:footnote>
  <w:footnote w:type="continuationSeparator" w:id="0">
    <w:p w14:paraId="26FCEA1E" w14:textId="77777777" w:rsidR="005A4DB5" w:rsidRDefault="005A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67D3"/>
    <w:rsid w:val="00017815"/>
    <w:rsid w:val="0002514B"/>
    <w:rsid w:val="000258CF"/>
    <w:rsid w:val="00027C5D"/>
    <w:rsid w:val="00042488"/>
    <w:rsid w:val="00042CDD"/>
    <w:rsid w:val="000504DD"/>
    <w:rsid w:val="00057E37"/>
    <w:rsid w:val="00063579"/>
    <w:rsid w:val="0006407D"/>
    <w:rsid w:val="00066C14"/>
    <w:rsid w:val="000672C8"/>
    <w:rsid w:val="00077522"/>
    <w:rsid w:val="000869A2"/>
    <w:rsid w:val="000906C2"/>
    <w:rsid w:val="00095B8E"/>
    <w:rsid w:val="000A1973"/>
    <w:rsid w:val="000A5062"/>
    <w:rsid w:val="000A6C78"/>
    <w:rsid w:val="000C4548"/>
    <w:rsid w:val="000D2B5A"/>
    <w:rsid w:val="000D6BCE"/>
    <w:rsid w:val="000E0F37"/>
    <w:rsid w:val="000E71B3"/>
    <w:rsid w:val="000F1600"/>
    <w:rsid w:val="000F1979"/>
    <w:rsid w:val="00104E1B"/>
    <w:rsid w:val="0011037D"/>
    <w:rsid w:val="0012170F"/>
    <w:rsid w:val="00122E68"/>
    <w:rsid w:val="00123015"/>
    <w:rsid w:val="00124DEA"/>
    <w:rsid w:val="0012624A"/>
    <w:rsid w:val="001324E2"/>
    <w:rsid w:val="00132B7B"/>
    <w:rsid w:val="00135DE0"/>
    <w:rsid w:val="00137C4E"/>
    <w:rsid w:val="00142E26"/>
    <w:rsid w:val="001500E0"/>
    <w:rsid w:val="00157558"/>
    <w:rsid w:val="00167A0E"/>
    <w:rsid w:val="0017076E"/>
    <w:rsid w:val="001741E5"/>
    <w:rsid w:val="00176074"/>
    <w:rsid w:val="00181155"/>
    <w:rsid w:val="00183B91"/>
    <w:rsid w:val="0018572B"/>
    <w:rsid w:val="00186814"/>
    <w:rsid w:val="0019152E"/>
    <w:rsid w:val="001974A8"/>
    <w:rsid w:val="001A2A76"/>
    <w:rsid w:val="001B13C9"/>
    <w:rsid w:val="001B18D2"/>
    <w:rsid w:val="001B2737"/>
    <w:rsid w:val="001B39AD"/>
    <w:rsid w:val="001D0502"/>
    <w:rsid w:val="001E4759"/>
    <w:rsid w:val="00201989"/>
    <w:rsid w:val="002059D2"/>
    <w:rsid w:val="002103D3"/>
    <w:rsid w:val="00212129"/>
    <w:rsid w:val="00215298"/>
    <w:rsid w:val="002156FF"/>
    <w:rsid w:val="002174CD"/>
    <w:rsid w:val="002246BA"/>
    <w:rsid w:val="00226CF7"/>
    <w:rsid w:val="002331A8"/>
    <w:rsid w:val="002344F2"/>
    <w:rsid w:val="0024317A"/>
    <w:rsid w:val="00274F0D"/>
    <w:rsid w:val="00275B27"/>
    <w:rsid w:val="00280B42"/>
    <w:rsid w:val="002870C7"/>
    <w:rsid w:val="00290E62"/>
    <w:rsid w:val="00290E69"/>
    <w:rsid w:val="00294475"/>
    <w:rsid w:val="002944F4"/>
    <w:rsid w:val="0029675D"/>
    <w:rsid w:val="002A1736"/>
    <w:rsid w:val="002A3D92"/>
    <w:rsid w:val="002B3F52"/>
    <w:rsid w:val="002B461A"/>
    <w:rsid w:val="002C02D9"/>
    <w:rsid w:val="002C4B86"/>
    <w:rsid w:val="002D032D"/>
    <w:rsid w:val="002D1299"/>
    <w:rsid w:val="002D69D8"/>
    <w:rsid w:val="002D7DFB"/>
    <w:rsid w:val="002E289B"/>
    <w:rsid w:val="002F04D0"/>
    <w:rsid w:val="003019C9"/>
    <w:rsid w:val="0031261F"/>
    <w:rsid w:val="00312A64"/>
    <w:rsid w:val="0032424C"/>
    <w:rsid w:val="00326125"/>
    <w:rsid w:val="00331DBC"/>
    <w:rsid w:val="00332D02"/>
    <w:rsid w:val="00337B03"/>
    <w:rsid w:val="00337FD2"/>
    <w:rsid w:val="00344595"/>
    <w:rsid w:val="00346E05"/>
    <w:rsid w:val="003470C8"/>
    <w:rsid w:val="003509A5"/>
    <w:rsid w:val="0035236D"/>
    <w:rsid w:val="00356679"/>
    <w:rsid w:val="00357D6E"/>
    <w:rsid w:val="00365432"/>
    <w:rsid w:val="0038103A"/>
    <w:rsid w:val="00383F58"/>
    <w:rsid w:val="00384871"/>
    <w:rsid w:val="00392F83"/>
    <w:rsid w:val="00393767"/>
    <w:rsid w:val="003A214F"/>
    <w:rsid w:val="003A2B29"/>
    <w:rsid w:val="003B09CB"/>
    <w:rsid w:val="003B70CE"/>
    <w:rsid w:val="003C1A32"/>
    <w:rsid w:val="003C5FF2"/>
    <w:rsid w:val="003C7E53"/>
    <w:rsid w:val="003D0E85"/>
    <w:rsid w:val="003D4F9E"/>
    <w:rsid w:val="003E08D8"/>
    <w:rsid w:val="003E70B2"/>
    <w:rsid w:val="003F40DD"/>
    <w:rsid w:val="00401FD2"/>
    <w:rsid w:val="00405772"/>
    <w:rsid w:val="00407AD8"/>
    <w:rsid w:val="00411E78"/>
    <w:rsid w:val="004162DB"/>
    <w:rsid w:val="004335E4"/>
    <w:rsid w:val="00437FA1"/>
    <w:rsid w:val="0044035B"/>
    <w:rsid w:val="00441AA5"/>
    <w:rsid w:val="00447D0E"/>
    <w:rsid w:val="004510D0"/>
    <w:rsid w:val="00454195"/>
    <w:rsid w:val="004612C2"/>
    <w:rsid w:val="00466751"/>
    <w:rsid w:val="00475A3F"/>
    <w:rsid w:val="00492F25"/>
    <w:rsid w:val="00494ED4"/>
    <w:rsid w:val="00497689"/>
    <w:rsid w:val="004A2E3A"/>
    <w:rsid w:val="004B3324"/>
    <w:rsid w:val="004B596E"/>
    <w:rsid w:val="004C0F40"/>
    <w:rsid w:val="004C2618"/>
    <w:rsid w:val="004C2ECA"/>
    <w:rsid w:val="004C607E"/>
    <w:rsid w:val="004C7CAC"/>
    <w:rsid w:val="004D1FAF"/>
    <w:rsid w:val="004D733F"/>
    <w:rsid w:val="004D7F17"/>
    <w:rsid w:val="004E23C4"/>
    <w:rsid w:val="004F52B5"/>
    <w:rsid w:val="004F67EC"/>
    <w:rsid w:val="00506DD7"/>
    <w:rsid w:val="00511BED"/>
    <w:rsid w:val="00512001"/>
    <w:rsid w:val="005129E6"/>
    <w:rsid w:val="00512ACD"/>
    <w:rsid w:val="00515D51"/>
    <w:rsid w:val="00516CC4"/>
    <w:rsid w:val="005201CA"/>
    <w:rsid w:val="00527688"/>
    <w:rsid w:val="00541A7B"/>
    <w:rsid w:val="005560EC"/>
    <w:rsid w:val="00561B53"/>
    <w:rsid w:val="0057357A"/>
    <w:rsid w:val="00576DDF"/>
    <w:rsid w:val="00577B92"/>
    <w:rsid w:val="00583013"/>
    <w:rsid w:val="005838B1"/>
    <w:rsid w:val="00592C98"/>
    <w:rsid w:val="00592E1A"/>
    <w:rsid w:val="005939CD"/>
    <w:rsid w:val="00596187"/>
    <w:rsid w:val="005A293C"/>
    <w:rsid w:val="005A44F4"/>
    <w:rsid w:val="005A4DB5"/>
    <w:rsid w:val="005A7DB1"/>
    <w:rsid w:val="005A7E9C"/>
    <w:rsid w:val="005C1E72"/>
    <w:rsid w:val="005C33ED"/>
    <w:rsid w:val="005D1AE9"/>
    <w:rsid w:val="005D5DC2"/>
    <w:rsid w:val="005E4173"/>
    <w:rsid w:val="005F0582"/>
    <w:rsid w:val="005F1509"/>
    <w:rsid w:val="005F1CEB"/>
    <w:rsid w:val="00601B68"/>
    <w:rsid w:val="00635FD7"/>
    <w:rsid w:val="00636A81"/>
    <w:rsid w:val="00642619"/>
    <w:rsid w:val="00642CB5"/>
    <w:rsid w:val="0064466A"/>
    <w:rsid w:val="006515B4"/>
    <w:rsid w:val="00652342"/>
    <w:rsid w:val="006536BD"/>
    <w:rsid w:val="00655163"/>
    <w:rsid w:val="00687087"/>
    <w:rsid w:val="00691081"/>
    <w:rsid w:val="00694B11"/>
    <w:rsid w:val="006972C0"/>
    <w:rsid w:val="006A0E14"/>
    <w:rsid w:val="006A42BA"/>
    <w:rsid w:val="006A7F27"/>
    <w:rsid w:val="006B0824"/>
    <w:rsid w:val="006B2084"/>
    <w:rsid w:val="006B44FC"/>
    <w:rsid w:val="006B6CC7"/>
    <w:rsid w:val="006C075B"/>
    <w:rsid w:val="006C2E48"/>
    <w:rsid w:val="006C610A"/>
    <w:rsid w:val="006E5208"/>
    <w:rsid w:val="006E61C5"/>
    <w:rsid w:val="007018AC"/>
    <w:rsid w:val="00715E9E"/>
    <w:rsid w:val="00720BA0"/>
    <w:rsid w:val="00720FDC"/>
    <w:rsid w:val="0072269E"/>
    <w:rsid w:val="00731F03"/>
    <w:rsid w:val="00737CAD"/>
    <w:rsid w:val="00741C49"/>
    <w:rsid w:val="00743A94"/>
    <w:rsid w:val="00743E30"/>
    <w:rsid w:val="00752AF6"/>
    <w:rsid w:val="007568F2"/>
    <w:rsid w:val="00764D10"/>
    <w:rsid w:val="00795548"/>
    <w:rsid w:val="007A0082"/>
    <w:rsid w:val="007A598F"/>
    <w:rsid w:val="007A74B1"/>
    <w:rsid w:val="007B189E"/>
    <w:rsid w:val="007B59D1"/>
    <w:rsid w:val="007B679F"/>
    <w:rsid w:val="007D0CFF"/>
    <w:rsid w:val="007E0651"/>
    <w:rsid w:val="007E2DCC"/>
    <w:rsid w:val="007E700F"/>
    <w:rsid w:val="008002D6"/>
    <w:rsid w:val="00800860"/>
    <w:rsid w:val="0080119C"/>
    <w:rsid w:val="00801C70"/>
    <w:rsid w:val="00807E56"/>
    <w:rsid w:val="00822BF9"/>
    <w:rsid w:val="00822CBA"/>
    <w:rsid w:val="00825CE9"/>
    <w:rsid w:val="00836F8E"/>
    <w:rsid w:val="008405EA"/>
    <w:rsid w:val="00841381"/>
    <w:rsid w:val="00853C2E"/>
    <w:rsid w:val="00857C81"/>
    <w:rsid w:val="008764B5"/>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55D7"/>
    <w:rsid w:val="00914020"/>
    <w:rsid w:val="00924550"/>
    <w:rsid w:val="00927308"/>
    <w:rsid w:val="00927A64"/>
    <w:rsid w:val="00931026"/>
    <w:rsid w:val="00932CB7"/>
    <w:rsid w:val="00936982"/>
    <w:rsid w:val="00940D67"/>
    <w:rsid w:val="009425B5"/>
    <w:rsid w:val="00942998"/>
    <w:rsid w:val="009436E0"/>
    <w:rsid w:val="00945101"/>
    <w:rsid w:val="009456E3"/>
    <w:rsid w:val="0096302C"/>
    <w:rsid w:val="00970C74"/>
    <w:rsid w:val="0097165A"/>
    <w:rsid w:val="00972705"/>
    <w:rsid w:val="0097553E"/>
    <w:rsid w:val="00976106"/>
    <w:rsid w:val="00977BE7"/>
    <w:rsid w:val="0098143A"/>
    <w:rsid w:val="00981708"/>
    <w:rsid w:val="00981941"/>
    <w:rsid w:val="00982693"/>
    <w:rsid w:val="00991A90"/>
    <w:rsid w:val="009A0BDA"/>
    <w:rsid w:val="009A0E87"/>
    <w:rsid w:val="009A1EB0"/>
    <w:rsid w:val="009A3526"/>
    <w:rsid w:val="009A6F8A"/>
    <w:rsid w:val="009B1934"/>
    <w:rsid w:val="009B2C9F"/>
    <w:rsid w:val="009C2675"/>
    <w:rsid w:val="009C57F8"/>
    <w:rsid w:val="009D2EF1"/>
    <w:rsid w:val="009D3CF7"/>
    <w:rsid w:val="009E2F65"/>
    <w:rsid w:val="009F01EA"/>
    <w:rsid w:val="009F301A"/>
    <w:rsid w:val="009F7DB9"/>
    <w:rsid w:val="009F7E1C"/>
    <w:rsid w:val="00A01277"/>
    <w:rsid w:val="00A02C34"/>
    <w:rsid w:val="00A070A4"/>
    <w:rsid w:val="00A27119"/>
    <w:rsid w:val="00A31254"/>
    <w:rsid w:val="00A346D1"/>
    <w:rsid w:val="00A34A0D"/>
    <w:rsid w:val="00A3690C"/>
    <w:rsid w:val="00A41710"/>
    <w:rsid w:val="00A432AC"/>
    <w:rsid w:val="00A50B4D"/>
    <w:rsid w:val="00A52E71"/>
    <w:rsid w:val="00A56426"/>
    <w:rsid w:val="00A574BF"/>
    <w:rsid w:val="00A6666D"/>
    <w:rsid w:val="00A70677"/>
    <w:rsid w:val="00A7208B"/>
    <w:rsid w:val="00A75968"/>
    <w:rsid w:val="00A81170"/>
    <w:rsid w:val="00A82DB4"/>
    <w:rsid w:val="00A84DE6"/>
    <w:rsid w:val="00AB24A2"/>
    <w:rsid w:val="00AB38CF"/>
    <w:rsid w:val="00AC1361"/>
    <w:rsid w:val="00AC1B92"/>
    <w:rsid w:val="00AE0726"/>
    <w:rsid w:val="00AE6018"/>
    <w:rsid w:val="00AF11D7"/>
    <w:rsid w:val="00AF2C8A"/>
    <w:rsid w:val="00AF735D"/>
    <w:rsid w:val="00B047D5"/>
    <w:rsid w:val="00B05CD9"/>
    <w:rsid w:val="00B05D48"/>
    <w:rsid w:val="00B116AF"/>
    <w:rsid w:val="00B1273C"/>
    <w:rsid w:val="00B179B5"/>
    <w:rsid w:val="00B22902"/>
    <w:rsid w:val="00B267C8"/>
    <w:rsid w:val="00B32DA9"/>
    <w:rsid w:val="00B5158D"/>
    <w:rsid w:val="00B607A6"/>
    <w:rsid w:val="00B60986"/>
    <w:rsid w:val="00B628EE"/>
    <w:rsid w:val="00B8069B"/>
    <w:rsid w:val="00B87F8E"/>
    <w:rsid w:val="00B963D0"/>
    <w:rsid w:val="00BB1160"/>
    <w:rsid w:val="00BB16C2"/>
    <w:rsid w:val="00BB39D9"/>
    <w:rsid w:val="00BB66B8"/>
    <w:rsid w:val="00BC45B7"/>
    <w:rsid w:val="00BC46BE"/>
    <w:rsid w:val="00BD6BF9"/>
    <w:rsid w:val="00BE22AA"/>
    <w:rsid w:val="00BF2547"/>
    <w:rsid w:val="00BF2A9C"/>
    <w:rsid w:val="00BF5E11"/>
    <w:rsid w:val="00C02974"/>
    <w:rsid w:val="00C05A3D"/>
    <w:rsid w:val="00C23938"/>
    <w:rsid w:val="00C262F5"/>
    <w:rsid w:val="00C536C9"/>
    <w:rsid w:val="00C549B2"/>
    <w:rsid w:val="00C61314"/>
    <w:rsid w:val="00C7314E"/>
    <w:rsid w:val="00C73CB1"/>
    <w:rsid w:val="00C77A1E"/>
    <w:rsid w:val="00C77F35"/>
    <w:rsid w:val="00C83097"/>
    <w:rsid w:val="00C91CCE"/>
    <w:rsid w:val="00C926CF"/>
    <w:rsid w:val="00C93AB0"/>
    <w:rsid w:val="00C97060"/>
    <w:rsid w:val="00CA0905"/>
    <w:rsid w:val="00CA50B7"/>
    <w:rsid w:val="00CB6B70"/>
    <w:rsid w:val="00CF74FF"/>
    <w:rsid w:val="00D02D48"/>
    <w:rsid w:val="00D05483"/>
    <w:rsid w:val="00D206CE"/>
    <w:rsid w:val="00D27B5C"/>
    <w:rsid w:val="00D3571D"/>
    <w:rsid w:val="00D36B31"/>
    <w:rsid w:val="00D50142"/>
    <w:rsid w:val="00D52F30"/>
    <w:rsid w:val="00D56A2F"/>
    <w:rsid w:val="00D63AB2"/>
    <w:rsid w:val="00D64482"/>
    <w:rsid w:val="00D67D48"/>
    <w:rsid w:val="00D73001"/>
    <w:rsid w:val="00D7641E"/>
    <w:rsid w:val="00D82E31"/>
    <w:rsid w:val="00D865AD"/>
    <w:rsid w:val="00D90EF8"/>
    <w:rsid w:val="00D92B75"/>
    <w:rsid w:val="00DB0F1B"/>
    <w:rsid w:val="00DB45BA"/>
    <w:rsid w:val="00DB5EEF"/>
    <w:rsid w:val="00DC304A"/>
    <w:rsid w:val="00DC6709"/>
    <w:rsid w:val="00DD53A1"/>
    <w:rsid w:val="00DE381F"/>
    <w:rsid w:val="00DE502B"/>
    <w:rsid w:val="00DE7805"/>
    <w:rsid w:val="00DF4C04"/>
    <w:rsid w:val="00DF6943"/>
    <w:rsid w:val="00E10601"/>
    <w:rsid w:val="00E13218"/>
    <w:rsid w:val="00E13BED"/>
    <w:rsid w:val="00E14B59"/>
    <w:rsid w:val="00E21991"/>
    <w:rsid w:val="00E239A7"/>
    <w:rsid w:val="00E269C3"/>
    <w:rsid w:val="00E36DF7"/>
    <w:rsid w:val="00E375F1"/>
    <w:rsid w:val="00E46E58"/>
    <w:rsid w:val="00E472FD"/>
    <w:rsid w:val="00E66280"/>
    <w:rsid w:val="00E675C5"/>
    <w:rsid w:val="00E73C35"/>
    <w:rsid w:val="00E804F5"/>
    <w:rsid w:val="00E845CF"/>
    <w:rsid w:val="00E868A9"/>
    <w:rsid w:val="00E91772"/>
    <w:rsid w:val="00E94816"/>
    <w:rsid w:val="00EA46B5"/>
    <w:rsid w:val="00EA7C7E"/>
    <w:rsid w:val="00EB1F89"/>
    <w:rsid w:val="00ED0701"/>
    <w:rsid w:val="00ED4D55"/>
    <w:rsid w:val="00ED788C"/>
    <w:rsid w:val="00EF731F"/>
    <w:rsid w:val="00F00E57"/>
    <w:rsid w:val="00F03D39"/>
    <w:rsid w:val="00F0652C"/>
    <w:rsid w:val="00F0730E"/>
    <w:rsid w:val="00F12F38"/>
    <w:rsid w:val="00F24D52"/>
    <w:rsid w:val="00F34988"/>
    <w:rsid w:val="00F3670F"/>
    <w:rsid w:val="00F45079"/>
    <w:rsid w:val="00F45AE8"/>
    <w:rsid w:val="00F45C5A"/>
    <w:rsid w:val="00F46A83"/>
    <w:rsid w:val="00F5395E"/>
    <w:rsid w:val="00F5559A"/>
    <w:rsid w:val="00F66D87"/>
    <w:rsid w:val="00F72967"/>
    <w:rsid w:val="00F73A73"/>
    <w:rsid w:val="00F74E6C"/>
    <w:rsid w:val="00F761C4"/>
    <w:rsid w:val="00F86DDB"/>
    <w:rsid w:val="00F87D9D"/>
    <w:rsid w:val="00F93A2E"/>
    <w:rsid w:val="00F95E09"/>
    <w:rsid w:val="00F963D2"/>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64"/>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64</cp:revision>
  <cp:lastPrinted>2022-12-19T17:21:00Z</cp:lastPrinted>
  <dcterms:created xsi:type="dcterms:W3CDTF">2025-04-15T07:11:00Z</dcterms:created>
  <dcterms:modified xsi:type="dcterms:W3CDTF">2025-05-20T11:11:00Z</dcterms:modified>
</cp:coreProperties>
</file>