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B5C8F" w14:textId="6F924F4E" w:rsidR="001A2A76" w:rsidRPr="00142E26" w:rsidRDefault="001A2A76" w:rsidP="00356679">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r w:rsidRPr="00142E26">
        <w:rPr>
          <w:rFonts w:ascii="Arial" w:eastAsia="Arial" w:hAnsi="Arial" w:cs="Arial"/>
          <w:b/>
          <w:color w:val="000000"/>
          <w:sz w:val="20"/>
          <w:szCs w:val="20"/>
          <w:u w:val="single"/>
        </w:rPr>
        <w:t xml:space="preserve">Estudio </w:t>
      </w:r>
      <w:r w:rsidR="00AE0726" w:rsidRPr="00142E26">
        <w:rPr>
          <w:rFonts w:ascii="Arial" w:eastAsia="Arial" w:hAnsi="Arial" w:cs="Arial"/>
          <w:b/>
          <w:color w:val="000000"/>
          <w:sz w:val="20"/>
          <w:szCs w:val="20"/>
          <w:u w:val="single"/>
        </w:rPr>
        <w:t>‘</w:t>
      </w:r>
      <w:r w:rsidR="0011037D" w:rsidRPr="00142E26">
        <w:rPr>
          <w:rFonts w:ascii="Arial" w:eastAsia="Arial" w:hAnsi="Arial" w:cs="Arial"/>
          <w:b/>
          <w:color w:val="000000"/>
          <w:sz w:val="20"/>
          <w:szCs w:val="20"/>
          <w:u w:val="single"/>
        </w:rPr>
        <w:t xml:space="preserve">Desajuste de talento </w:t>
      </w:r>
      <w:r w:rsidRPr="00142E26">
        <w:rPr>
          <w:rFonts w:ascii="Arial" w:eastAsia="Arial" w:hAnsi="Arial" w:cs="Arial"/>
          <w:b/>
          <w:color w:val="000000"/>
          <w:sz w:val="20"/>
          <w:szCs w:val="20"/>
          <w:u w:val="single"/>
        </w:rPr>
        <w:t>202</w:t>
      </w:r>
      <w:r w:rsidR="00384871">
        <w:rPr>
          <w:rFonts w:ascii="Arial" w:eastAsia="Arial" w:hAnsi="Arial" w:cs="Arial"/>
          <w:b/>
          <w:color w:val="000000"/>
          <w:sz w:val="20"/>
          <w:szCs w:val="20"/>
          <w:u w:val="single"/>
        </w:rPr>
        <w:t>5</w:t>
      </w:r>
      <w:r w:rsidR="00511BED" w:rsidRPr="00142E26">
        <w:rPr>
          <w:rFonts w:ascii="Arial" w:eastAsia="Arial" w:hAnsi="Arial" w:cs="Arial"/>
          <w:b/>
          <w:color w:val="000000"/>
          <w:sz w:val="20"/>
          <w:szCs w:val="20"/>
          <w:u w:val="single"/>
        </w:rPr>
        <w:t>’</w:t>
      </w:r>
      <w:r w:rsidR="00AE0726" w:rsidRPr="00142E26">
        <w:rPr>
          <w:rFonts w:ascii="Arial" w:eastAsia="Arial" w:hAnsi="Arial" w:cs="Arial"/>
          <w:b/>
          <w:color w:val="000000"/>
          <w:sz w:val="20"/>
          <w:szCs w:val="20"/>
          <w:u w:val="single"/>
        </w:rPr>
        <w:t xml:space="preserve"> de ManpowerGroup</w:t>
      </w:r>
    </w:p>
    <w:p w14:paraId="172396F9" w14:textId="77777777" w:rsidR="00E804F5" w:rsidRPr="00E804F5" w:rsidRDefault="00E804F5" w:rsidP="00356679">
      <w:pPr>
        <w:pStyle w:val="Prrafodelista"/>
        <w:spacing w:before="120" w:line="288" w:lineRule="auto"/>
        <w:ind w:left="0" w:right="-1"/>
        <w:contextualSpacing w:val="0"/>
        <w:jc w:val="center"/>
        <w:rPr>
          <w:rFonts w:ascii="Arial" w:eastAsia="Arial" w:hAnsi="Arial" w:cs="Arial"/>
          <w:b/>
          <w:bCs/>
          <w:sz w:val="20"/>
          <w:szCs w:val="20"/>
        </w:rPr>
      </w:pPr>
    </w:p>
    <w:p w14:paraId="19EEC08F" w14:textId="7BC708D8" w:rsidR="00094C86" w:rsidRDefault="00076494" w:rsidP="00094C86">
      <w:pPr>
        <w:pStyle w:val="Prrafodelista"/>
        <w:spacing w:before="120" w:line="288" w:lineRule="auto"/>
        <w:ind w:left="0" w:right="-1"/>
        <w:contextualSpacing w:val="0"/>
        <w:jc w:val="center"/>
        <w:rPr>
          <w:rFonts w:ascii="Arial" w:eastAsia="Arial" w:hAnsi="Arial" w:cs="Arial"/>
          <w:b/>
          <w:bCs/>
          <w:sz w:val="36"/>
          <w:szCs w:val="36"/>
        </w:rPr>
      </w:pPr>
      <w:r>
        <w:rPr>
          <w:rFonts w:ascii="Arial" w:eastAsia="Arial" w:hAnsi="Arial" w:cs="Arial"/>
          <w:b/>
          <w:bCs/>
          <w:sz w:val="36"/>
          <w:szCs w:val="36"/>
        </w:rPr>
        <w:t xml:space="preserve">Las empresas de </w:t>
      </w:r>
      <w:r w:rsidR="00094C86">
        <w:rPr>
          <w:rFonts w:ascii="Arial" w:eastAsia="Arial" w:hAnsi="Arial" w:cs="Arial"/>
          <w:b/>
          <w:bCs/>
          <w:sz w:val="36"/>
          <w:szCs w:val="36"/>
        </w:rPr>
        <w:t xml:space="preserve">Salud y farmacia </w:t>
      </w:r>
      <w:r>
        <w:rPr>
          <w:rFonts w:ascii="Arial" w:eastAsia="Arial" w:hAnsi="Arial" w:cs="Arial"/>
          <w:b/>
          <w:bCs/>
          <w:sz w:val="36"/>
          <w:szCs w:val="36"/>
        </w:rPr>
        <w:t>son las que mejor evolucionan ante la</w:t>
      </w:r>
      <w:r w:rsidR="00E35236">
        <w:rPr>
          <w:rFonts w:ascii="Arial" w:eastAsia="Arial" w:hAnsi="Arial" w:cs="Arial"/>
          <w:b/>
          <w:bCs/>
          <w:sz w:val="36"/>
          <w:szCs w:val="36"/>
        </w:rPr>
        <w:t>s</w:t>
      </w:r>
      <w:r>
        <w:rPr>
          <w:rFonts w:ascii="Arial" w:eastAsia="Arial" w:hAnsi="Arial" w:cs="Arial"/>
          <w:b/>
          <w:bCs/>
          <w:sz w:val="36"/>
          <w:szCs w:val="36"/>
        </w:rPr>
        <w:t xml:space="preserve"> dificultad</w:t>
      </w:r>
      <w:r w:rsidR="00E35236">
        <w:rPr>
          <w:rFonts w:ascii="Arial" w:eastAsia="Arial" w:hAnsi="Arial" w:cs="Arial"/>
          <w:b/>
          <w:bCs/>
          <w:sz w:val="36"/>
          <w:szCs w:val="36"/>
        </w:rPr>
        <w:t>es</w:t>
      </w:r>
      <w:r>
        <w:rPr>
          <w:rFonts w:ascii="Arial" w:eastAsia="Arial" w:hAnsi="Arial" w:cs="Arial"/>
          <w:b/>
          <w:bCs/>
          <w:sz w:val="36"/>
          <w:szCs w:val="36"/>
        </w:rPr>
        <w:t xml:space="preserve"> para encontrar profesionales</w:t>
      </w:r>
    </w:p>
    <w:p w14:paraId="06277779" w14:textId="77777777" w:rsidR="0029675D" w:rsidRPr="00E73C35" w:rsidRDefault="0029675D" w:rsidP="00E73C35">
      <w:pPr>
        <w:pStyle w:val="Prrafodelista"/>
        <w:spacing w:before="120" w:line="288" w:lineRule="auto"/>
        <w:contextualSpacing w:val="0"/>
        <w:jc w:val="both"/>
        <w:rPr>
          <w:rFonts w:ascii="Arial" w:eastAsia="Arial" w:hAnsi="Arial" w:cs="Arial"/>
          <w:b/>
          <w:sz w:val="23"/>
          <w:szCs w:val="23"/>
        </w:rPr>
      </w:pPr>
      <w:bookmarkStart w:id="0" w:name="_Hlk113557077"/>
    </w:p>
    <w:p w14:paraId="1618FB4F" w14:textId="332783B8" w:rsidR="00631895" w:rsidRDefault="00631895" w:rsidP="00631895">
      <w:pPr>
        <w:pStyle w:val="Prrafodelista"/>
        <w:numPr>
          <w:ilvl w:val="0"/>
          <w:numId w:val="1"/>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El sector mejora en 11 puntos los datos del año pasado y se sitúa</w:t>
      </w:r>
      <w:r w:rsidR="005827A2">
        <w:rPr>
          <w:rFonts w:ascii="Arial" w:eastAsia="Arial" w:hAnsi="Arial" w:cs="Arial"/>
          <w:b/>
          <w:sz w:val="23"/>
          <w:szCs w:val="23"/>
        </w:rPr>
        <w:t>,</w:t>
      </w:r>
      <w:r>
        <w:rPr>
          <w:rFonts w:ascii="Arial" w:eastAsia="Arial" w:hAnsi="Arial" w:cs="Arial"/>
          <w:b/>
          <w:sz w:val="23"/>
          <w:szCs w:val="23"/>
        </w:rPr>
        <w:t xml:space="preserve"> con un desajuste del 70%, 5 puntos por debajo de la media nacional (75%).</w:t>
      </w:r>
    </w:p>
    <w:p w14:paraId="46C6CCA1" w14:textId="4BBD835D" w:rsidR="00592E1A" w:rsidRPr="00E21991" w:rsidRDefault="000E0F37" w:rsidP="00E21991">
      <w:pPr>
        <w:pStyle w:val="Prrafodelista"/>
        <w:numPr>
          <w:ilvl w:val="0"/>
          <w:numId w:val="1"/>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Las empresas de Logística</w:t>
      </w:r>
      <w:r w:rsidR="00E73C35">
        <w:rPr>
          <w:rFonts w:ascii="Arial" w:eastAsia="Arial" w:hAnsi="Arial" w:cs="Arial"/>
          <w:b/>
          <w:sz w:val="23"/>
          <w:szCs w:val="23"/>
        </w:rPr>
        <w:t xml:space="preserve">, transporte y </w:t>
      </w:r>
      <w:r>
        <w:rPr>
          <w:rFonts w:ascii="Arial" w:eastAsia="Arial" w:hAnsi="Arial" w:cs="Arial"/>
          <w:b/>
          <w:sz w:val="23"/>
          <w:szCs w:val="23"/>
        </w:rPr>
        <w:t xml:space="preserve">automoción </w:t>
      </w:r>
      <w:r w:rsidR="00E73C35">
        <w:rPr>
          <w:rFonts w:ascii="Arial" w:eastAsia="Arial" w:hAnsi="Arial" w:cs="Arial"/>
          <w:b/>
          <w:sz w:val="23"/>
          <w:szCs w:val="23"/>
        </w:rPr>
        <w:t>son</w:t>
      </w:r>
      <w:r>
        <w:rPr>
          <w:rFonts w:ascii="Arial" w:eastAsia="Arial" w:hAnsi="Arial" w:cs="Arial"/>
          <w:b/>
          <w:sz w:val="23"/>
          <w:szCs w:val="23"/>
        </w:rPr>
        <w:t xml:space="preserve"> las más afectadas por el desajuste de talento en España (84%)</w:t>
      </w:r>
      <w:r w:rsidR="00E21991">
        <w:rPr>
          <w:rFonts w:ascii="Arial" w:eastAsia="Arial" w:hAnsi="Arial" w:cs="Arial"/>
          <w:b/>
          <w:sz w:val="23"/>
          <w:szCs w:val="23"/>
        </w:rPr>
        <w:t>, seguidas por las de Energía y suministros (80%);</w:t>
      </w:r>
      <w:r w:rsidRPr="00E21991">
        <w:rPr>
          <w:rFonts w:ascii="Arial" w:eastAsia="Arial" w:hAnsi="Arial" w:cs="Arial"/>
          <w:b/>
          <w:sz w:val="23"/>
          <w:szCs w:val="23"/>
        </w:rPr>
        <w:t xml:space="preserve"> las de Finanzas e inmobiliario </w:t>
      </w:r>
      <w:r w:rsidR="00E73C35" w:rsidRPr="00E21991">
        <w:rPr>
          <w:rFonts w:ascii="Arial" w:eastAsia="Arial" w:hAnsi="Arial" w:cs="Arial"/>
          <w:b/>
          <w:sz w:val="23"/>
          <w:szCs w:val="23"/>
        </w:rPr>
        <w:t>son las que menos dificultades encuentra</w:t>
      </w:r>
      <w:r w:rsidR="00E21991">
        <w:rPr>
          <w:rFonts w:ascii="Arial" w:eastAsia="Arial" w:hAnsi="Arial" w:cs="Arial"/>
          <w:b/>
          <w:sz w:val="23"/>
          <w:szCs w:val="23"/>
        </w:rPr>
        <w:t>n</w:t>
      </w:r>
      <w:r w:rsidR="00E73C35" w:rsidRPr="00E21991">
        <w:rPr>
          <w:rFonts w:ascii="Arial" w:eastAsia="Arial" w:hAnsi="Arial" w:cs="Arial"/>
          <w:b/>
          <w:sz w:val="23"/>
          <w:szCs w:val="23"/>
        </w:rPr>
        <w:t xml:space="preserve"> </w:t>
      </w:r>
      <w:r w:rsidRPr="00E21991">
        <w:rPr>
          <w:rFonts w:ascii="Arial" w:eastAsia="Arial" w:hAnsi="Arial" w:cs="Arial"/>
          <w:b/>
          <w:sz w:val="23"/>
          <w:szCs w:val="23"/>
        </w:rPr>
        <w:t>con un 69%.</w:t>
      </w:r>
    </w:p>
    <w:p w14:paraId="354E287C" w14:textId="1B3338E6" w:rsidR="00592E1A" w:rsidRDefault="00E21991" w:rsidP="00592E1A">
      <w:pPr>
        <w:pStyle w:val="Prrafodelista"/>
        <w:numPr>
          <w:ilvl w:val="0"/>
          <w:numId w:val="1"/>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 xml:space="preserve">La mejora y reciclaje profesional de los empleados actuales y </w:t>
      </w:r>
      <w:r w:rsidR="00D925B7">
        <w:rPr>
          <w:rFonts w:ascii="Arial" w:eastAsia="Arial" w:hAnsi="Arial" w:cs="Arial"/>
          <w:b/>
          <w:sz w:val="23"/>
          <w:szCs w:val="23"/>
        </w:rPr>
        <w:t xml:space="preserve">la flexibilidad horaria </w:t>
      </w:r>
      <w:r w:rsidR="00592E1A">
        <w:rPr>
          <w:rFonts w:ascii="Arial" w:eastAsia="Arial" w:hAnsi="Arial" w:cs="Arial"/>
          <w:b/>
          <w:sz w:val="23"/>
          <w:szCs w:val="23"/>
        </w:rPr>
        <w:t xml:space="preserve">son las principales </w:t>
      </w:r>
      <w:r w:rsidR="00592E1A" w:rsidRPr="00592E1A">
        <w:rPr>
          <w:rFonts w:ascii="Arial" w:eastAsia="Arial" w:hAnsi="Arial" w:cs="Arial"/>
          <w:b/>
          <w:color w:val="000000"/>
          <w:sz w:val="23"/>
          <w:szCs w:val="23"/>
        </w:rPr>
        <w:t>estrategias de las compañías para atraer y fidelizar el talento que necesitan.</w:t>
      </w:r>
    </w:p>
    <w:p w14:paraId="4527B826" w14:textId="77777777" w:rsidR="009A1EB0" w:rsidRPr="00CA50B7" w:rsidRDefault="009A1EB0" w:rsidP="00CA50B7">
      <w:pPr>
        <w:spacing w:before="120" w:line="288" w:lineRule="auto"/>
        <w:jc w:val="both"/>
        <w:rPr>
          <w:rFonts w:ascii="Arial" w:eastAsia="Arial" w:hAnsi="Arial" w:cs="Arial"/>
          <w:b/>
          <w:sz w:val="23"/>
          <w:szCs w:val="23"/>
        </w:rPr>
      </w:pPr>
    </w:p>
    <w:bookmarkEnd w:id="0"/>
    <w:p w14:paraId="331F3982" w14:textId="4E14E132" w:rsidR="0039574A" w:rsidRDefault="001A2A76" w:rsidP="00356679">
      <w:pPr>
        <w:spacing w:before="120" w:line="288" w:lineRule="auto"/>
        <w:jc w:val="both"/>
        <w:rPr>
          <w:rFonts w:ascii="Arial" w:eastAsia="Arial" w:hAnsi="Arial" w:cs="Arial"/>
          <w:bCs/>
          <w:sz w:val="22"/>
          <w:szCs w:val="22"/>
        </w:rPr>
      </w:pPr>
      <w:r w:rsidRPr="00142E26">
        <w:rPr>
          <w:rFonts w:ascii="Arial" w:eastAsia="Arial" w:hAnsi="Arial" w:cs="Arial"/>
          <w:b/>
          <w:sz w:val="22"/>
          <w:szCs w:val="22"/>
        </w:rPr>
        <w:t xml:space="preserve">Madrid, </w:t>
      </w:r>
      <w:r w:rsidR="007C08C4" w:rsidRPr="00E35236">
        <w:rPr>
          <w:rFonts w:ascii="Arial" w:eastAsia="Arial" w:hAnsi="Arial" w:cs="Arial"/>
          <w:b/>
          <w:sz w:val="22"/>
          <w:szCs w:val="22"/>
        </w:rPr>
        <w:t>20</w:t>
      </w:r>
      <w:r w:rsidR="00076494" w:rsidRPr="00E35236">
        <w:rPr>
          <w:rFonts w:ascii="Arial" w:eastAsia="Arial" w:hAnsi="Arial" w:cs="Arial"/>
          <w:b/>
          <w:sz w:val="22"/>
          <w:szCs w:val="22"/>
        </w:rPr>
        <w:t xml:space="preserve"> de mayo</w:t>
      </w:r>
      <w:r w:rsidR="003E08D8">
        <w:rPr>
          <w:rFonts w:ascii="Arial" w:eastAsia="Arial" w:hAnsi="Arial" w:cs="Arial"/>
          <w:b/>
          <w:sz w:val="22"/>
          <w:szCs w:val="22"/>
        </w:rPr>
        <w:t xml:space="preserve"> </w:t>
      </w:r>
      <w:r w:rsidRPr="00142E26">
        <w:rPr>
          <w:rFonts w:ascii="Arial" w:eastAsia="Arial" w:hAnsi="Arial" w:cs="Arial"/>
          <w:b/>
          <w:sz w:val="22"/>
          <w:szCs w:val="22"/>
        </w:rPr>
        <w:t>de 202</w:t>
      </w:r>
      <w:r w:rsidR="006C075B">
        <w:rPr>
          <w:rFonts w:ascii="Arial" w:eastAsia="Arial" w:hAnsi="Arial" w:cs="Arial"/>
          <w:b/>
          <w:sz w:val="22"/>
          <w:szCs w:val="22"/>
        </w:rPr>
        <w:t>5</w:t>
      </w:r>
      <w:r w:rsidRPr="00142E26">
        <w:rPr>
          <w:rFonts w:ascii="Arial" w:eastAsia="Arial" w:hAnsi="Arial" w:cs="Arial"/>
          <w:b/>
          <w:sz w:val="22"/>
          <w:szCs w:val="22"/>
        </w:rPr>
        <w:t>.-</w:t>
      </w:r>
      <w:bookmarkStart w:id="1" w:name="_Hlk113557102"/>
      <w:bookmarkStart w:id="2" w:name="_Hlk90223537"/>
      <w:bookmarkStart w:id="3" w:name="_Hlk89449303"/>
      <w:bookmarkStart w:id="4" w:name="_Hlk89449332"/>
      <w:r w:rsidR="005D1AE9" w:rsidRPr="00142E26">
        <w:rPr>
          <w:rFonts w:ascii="Arial" w:eastAsia="Arial" w:hAnsi="Arial" w:cs="Arial"/>
          <w:b/>
          <w:sz w:val="22"/>
          <w:szCs w:val="22"/>
        </w:rPr>
        <w:t xml:space="preserve"> </w:t>
      </w:r>
      <w:bookmarkStart w:id="5" w:name="_Hlk130837822"/>
      <w:r w:rsidR="000C4548">
        <w:rPr>
          <w:rFonts w:ascii="Arial" w:eastAsia="Arial" w:hAnsi="Arial" w:cs="Arial"/>
          <w:bCs/>
          <w:sz w:val="22"/>
          <w:szCs w:val="22"/>
        </w:rPr>
        <w:t>Según los datos del último estudio de ManpowerGroup sobre ‘Desajuste de Talento</w:t>
      </w:r>
      <w:r w:rsidR="00437FA1">
        <w:rPr>
          <w:rFonts w:ascii="Arial" w:eastAsia="Arial" w:hAnsi="Arial" w:cs="Arial"/>
          <w:bCs/>
          <w:sz w:val="22"/>
          <w:szCs w:val="22"/>
        </w:rPr>
        <w:t xml:space="preserve"> 2025</w:t>
      </w:r>
      <w:r w:rsidR="000C4548">
        <w:rPr>
          <w:rFonts w:ascii="Arial" w:eastAsia="Arial" w:hAnsi="Arial" w:cs="Arial"/>
          <w:bCs/>
          <w:sz w:val="22"/>
          <w:szCs w:val="22"/>
        </w:rPr>
        <w:t xml:space="preserve">’, </w:t>
      </w:r>
      <w:r w:rsidR="00042CDD" w:rsidRPr="00743E30">
        <w:rPr>
          <w:rFonts w:ascii="Arial" w:eastAsia="Arial" w:hAnsi="Arial" w:cs="Arial"/>
          <w:b/>
          <w:sz w:val="22"/>
          <w:szCs w:val="22"/>
        </w:rPr>
        <w:t>el 7</w:t>
      </w:r>
      <w:r w:rsidR="00902964">
        <w:rPr>
          <w:rFonts w:ascii="Arial" w:eastAsia="Arial" w:hAnsi="Arial" w:cs="Arial"/>
          <w:b/>
          <w:sz w:val="22"/>
          <w:szCs w:val="22"/>
        </w:rPr>
        <w:t>0</w:t>
      </w:r>
      <w:r w:rsidR="00042CDD" w:rsidRPr="00743E30">
        <w:rPr>
          <w:rFonts w:ascii="Arial" w:eastAsia="Arial" w:hAnsi="Arial" w:cs="Arial"/>
          <w:b/>
          <w:sz w:val="22"/>
          <w:szCs w:val="22"/>
        </w:rPr>
        <w:t>% de las empresas de</w:t>
      </w:r>
      <w:r w:rsidR="00902964">
        <w:rPr>
          <w:rFonts w:ascii="Arial" w:eastAsia="Arial" w:hAnsi="Arial" w:cs="Arial"/>
          <w:b/>
          <w:sz w:val="22"/>
          <w:szCs w:val="22"/>
        </w:rPr>
        <w:t xml:space="preserve"> Salud y Farmacia </w:t>
      </w:r>
      <w:r w:rsidR="00042CDD">
        <w:rPr>
          <w:rFonts w:ascii="Arial" w:eastAsia="Arial" w:hAnsi="Arial" w:cs="Arial"/>
          <w:bCs/>
          <w:sz w:val="22"/>
          <w:szCs w:val="22"/>
        </w:rPr>
        <w:t xml:space="preserve">en España </w:t>
      </w:r>
      <w:r w:rsidR="00902964">
        <w:rPr>
          <w:rFonts w:ascii="Arial" w:eastAsia="Arial" w:hAnsi="Arial" w:cs="Arial"/>
          <w:bCs/>
          <w:sz w:val="22"/>
          <w:szCs w:val="22"/>
        </w:rPr>
        <w:t>afirma</w:t>
      </w:r>
      <w:r w:rsidR="00743E30">
        <w:rPr>
          <w:rFonts w:ascii="Arial" w:eastAsia="Arial" w:hAnsi="Arial" w:cs="Arial"/>
          <w:bCs/>
          <w:sz w:val="22"/>
          <w:szCs w:val="22"/>
        </w:rPr>
        <w:t xml:space="preserve"> tener dificultades </w:t>
      </w:r>
      <w:r w:rsidR="00902964" w:rsidRPr="00902964">
        <w:rPr>
          <w:rFonts w:ascii="Arial" w:eastAsia="Arial" w:hAnsi="Arial" w:cs="Arial"/>
          <w:bCs/>
          <w:sz w:val="22"/>
          <w:szCs w:val="22"/>
        </w:rPr>
        <w:t>para cubrir sus vacantes con profesionales cualificados</w:t>
      </w:r>
      <w:r w:rsidR="003C7E53">
        <w:rPr>
          <w:rFonts w:ascii="Arial" w:eastAsia="Arial" w:hAnsi="Arial" w:cs="Arial"/>
          <w:bCs/>
          <w:sz w:val="22"/>
          <w:szCs w:val="22"/>
        </w:rPr>
        <w:t xml:space="preserve">. </w:t>
      </w:r>
      <w:r w:rsidR="0039574A">
        <w:rPr>
          <w:rFonts w:ascii="Arial" w:eastAsia="Arial" w:hAnsi="Arial" w:cs="Arial"/>
          <w:bCs/>
          <w:sz w:val="22"/>
          <w:szCs w:val="22"/>
        </w:rPr>
        <w:t xml:space="preserve">Esta cifra representa una </w:t>
      </w:r>
      <w:r w:rsidR="00076494">
        <w:rPr>
          <w:rFonts w:ascii="Arial" w:eastAsia="Arial" w:hAnsi="Arial" w:cs="Arial"/>
          <w:bCs/>
          <w:sz w:val="22"/>
          <w:szCs w:val="22"/>
        </w:rPr>
        <w:t>mejora</w:t>
      </w:r>
      <w:r w:rsidR="0039574A">
        <w:rPr>
          <w:rFonts w:ascii="Arial" w:eastAsia="Arial" w:hAnsi="Arial" w:cs="Arial"/>
          <w:bCs/>
          <w:sz w:val="22"/>
          <w:szCs w:val="22"/>
        </w:rPr>
        <w:t xml:space="preserve"> de 11 puntos respecto a 2024 y sitúa al sector entre los que presentan menor desajuste de talento, colocándose 5 puntos por debajo de la media nacional (75%). </w:t>
      </w:r>
      <w:r w:rsidR="00076494">
        <w:rPr>
          <w:rFonts w:ascii="Arial" w:eastAsia="Arial" w:hAnsi="Arial" w:cs="Arial"/>
          <w:bCs/>
          <w:sz w:val="22"/>
          <w:szCs w:val="22"/>
        </w:rPr>
        <w:t>En el plano internacional, el sector se mantiene en un 77%, dos puntos por encima de la media.</w:t>
      </w:r>
    </w:p>
    <w:p w14:paraId="48B0B605" w14:textId="48758DFF" w:rsidR="00042CDD" w:rsidRDefault="00076494" w:rsidP="00042CDD">
      <w:pPr>
        <w:spacing w:before="120" w:line="288" w:lineRule="auto"/>
        <w:jc w:val="both"/>
        <w:rPr>
          <w:rFonts w:ascii="Arial" w:eastAsia="Arial" w:hAnsi="Arial" w:cs="Arial"/>
          <w:bCs/>
          <w:sz w:val="22"/>
          <w:szCs w:val="22"/>
        </w:rPr>
      </w:pPr>
      <w:r w:rsidRPr="00076494">
        <w:rPr>
          <w:rFonts w:ascii="Arial" w:eastAsia="Arial" w:hAnsi="Arial" w:cs="Arial"/>
          <w:bCs/>
          <w:sz w:val="22"/>
          <w:szCs w:val="22"/>
        </w:rPr>
        <w:t>En el ra</w:t>
      </w:r>
      <w:r w:rsidR="00631895">
        <w:rPr>
          <w:rFonts w:ascii="Arial" w:eastAsia="Arial" w:hAnsi="Arial" w:cs="Arial"/>
          <w:bCs/>
          <w:sz w:val="22"/>
          <w:szCs w:val="22"/>
        </w:rPr>
        <w:t>n</w:t>
      </w:r>
      <w:r w:rsidRPr="00076494">
        <w:rPr>
          <w:rFonts w:ascii="Arial" w:eastAsia="Arial" w:hAnsi="Arial" w:cs="Arial"/>
          <w:bCs/>
          <w:sz w:val="22"/>
          <w:szCs w:val="22"/>
        </w:rPr>
        <w:t xml:space="preserve">king nacional, </w:t>
      </w:r>
      <w:r>
        <w:rPr>
          <w:rFonts w:ascii="Arial" w:eastAsia="Arial" w:hAnsi="Arial" w:cs="Arial"/>
          <w:bCs/>
          <w:sz w:val="22"/>
          <w:szCs w:val="22"/>
        </w:rPr>
        <w:t>la</w:t>
      </w:r>
      <w:r w:rsidR="00042CDD">
        <w:rPr>
          <w:rFonts w:ascii="Arial" w:eastAsia="Arial" w:hAnsi="Arial" w:cs="Arial"/>
          <w:bCs/>
          <w:sz w:val="22"/>
          <w:szCs w:val="22"/>
        </w:rPr>
        <w:t xml:space="preserve">s compañías de </w:t>
      </w:r>
      <w:r w:rsidR="00042CDD" w:rsidRPr="00042CDD">
        <w:rPr>
          <w:rFonts w:ascii="Arial" w:eastAsia="Arial" w:hAnsi="Arial" w:cs="Arial"/>
          <w:b/>
          <w:sz w:val="22"/>
          <w:szCs w:val="22"/>
        </w:rPr>
        <w:t>Logística, transporte y automoción</w:t>
      </w:r>
      <w:r w:rsidR="00042CDD">
        <w:rPr>
          <w:rFonts w:ascii="Arial" w:eastAsia="Arial" w:hAnsi="Arial" w:cs="Arial"/>
          <w:bCs/>
          <w:sz w:val="22"/>
          <w:szCs w:val="22"/>
        </w:rPr>
        <w:t xml:space="preserve"> se posicionan como las </w:t>
      </w:r>
      <w:r>
        <w:rPr>
          <w:rFonts w:ascii="Arial" w:eastAsia="Arial" w:hAnsi="Arial" w:cs="Arial"/>
          <w:bCs/>
          <w:sz w:val="22"/>
          <w:szCs w:val="22"/>
        </w:rPr>
        <w:t xml:space="preserve">más </w:t>
      </w:r>
      <w:r w:rsidR="00042CDD">
        <w:rPr>
          <w:rFonts w:ascii="Arial" w:eastAsia="Arial" w:hAnsi="Arial" w:cs="Arial"/>
          <w:bCs/>
          <w:sz w:val="22"/>
          <w:szCs w:val="22"/>
        </w:rPr>
        <w:t xml:space="preserve">afectadas por el desajuste de talento con un 84%, seguidas de cerca </w:t>
      </w:r>
      <w:r w:rsidR="00743E30">
        <w:rPr>
          <w:rFonts w:ascii="Arial" w:eastAsia="Arial" w:hAnsi="Arial" w:cs="Arial"/>
          <w:bCs/>
          <w:sz w:val="22"/>
          <w:szCs w:val="22"/>
        </w:rPr>
        <w:t>por</w:t>
      </w:r>
      <w:r w:rsidR="00042CDD">
        <w:rPr>
          <w:rFonts w:ascii="Arial" w:eastAsia="Arial" w:hAnsi="Arial" w:cs="Arial"/>
          <w:bCs/>
          <w:sz w:val="22"/>
          <w:szCs w:val="22"/>
        </w:rPr>
        <w:t xml:space="preserve"> las de </w:t>
      </w:r>
      <w:r w:rsidR="00042CDD" w:rsidRPr="00042CDD">
        <w:rPr>
          <w:rFonts w:ascii="Arial" w:eastAsia="Arial" w:hAnsi="Arial" w:cs="Arial"/>
          <w:b/>
          <w:sz w:val="22"/>
          <w:szCs w:val="22"/>
        </w:rPr>
        <w:t>Energía y suministros</w:t>
      </w:r>
      <w:r w:rsidR="00042CDD">
        <w:rPr>
          <w:rFonts w:ascii="Arial" w:eastAsia="Arial" w:hAnsi="Arial" w:cs="Arial"/>
          <w:bCs/>
          <w:sz w:val="22"/>
          <w:szCs w:val="22"/>
        </w:rPr>
        <w:t xml:space="preserve"> con un 80%. Por su parte, </w:t>
      </w:r>
      <w:r w:rsidR="00743E30">
        <w:rPr>
          <w:rFonts w:ascii="Arial" w:eastAsia="Arial" w:hAnsi="Arial" w:cs="Arial"/>
          <w:b/>
          <w:sz w:val="22"/>
          <w:szCs w:val="22"/>
        </w:rPr>
        <w:t>Tecnología</w:t>
      </w:r>
      <w:r w:rsidR="00042CDD">
        <w:rPr>
          <w:rFonts w:ascii="Arial" w:eastAsia="Arial" w:hAnsi="Arial" w:cs="Arial"/>
          <w:bCs/>
          <w:sz w:val="22"/>
          <w:szCs w:val="22"/>
        </w:rPr>
        <w:t xml:space="preserve"> </w:t>
      </w:r>
      <w:r w:rsidR="00743E30">
        <w:rPr>
          <w:rFonts w:ascii="Arial" w:eastAsia="Arial" w:hAnsi="Arial" w:cs="Arial"/>
          <w:bCs/>
          <w:sz w:val="22"/>
          <w:szCs w:val="22"/>
        </w:rPr>
        <w:t xml:space="preserve">mantiene la misma cifra del año pasado y </w:t>
      </w:r>
      <w:r w:rsidR="00042CDD">
        <w:rPr>
          <w:rFonts w:ascii="Arial" w:eastAsia="Arial" w:hAnsi="Arial" w:cs="Arial"/>
          <w:bCs/>
          <w:sz w:val="22"/>
          <w:szCs w:val="22"/>
        </w:rPr>
        <w:t>continúa enfrentando desafíos con un 7</w:t>
      </w:r>
      <w:r w:rsidR="00743E30">
        <w:rPr>
          <w:rFonts w:ascii="Arial" w:eastAsia="Arial" w:hAnsi="Arial" w:cs="Arial"/>
          <w:bCs/>
          <w:sz w:val="22"/>
          <w:szCs w:val="22"/>
        </w:rPr>
        <w:t>8</w:t>
      </w:r>
      <w:r w:rsidR="00042CDD">
        <w:rPr>
          <w:rFonts w:ascii="Arial" w:eastAsia="Arial" w:hAnsi="Arial" w:cs="Arial"/>
          <w:bCs/>
          <w:sz w:val="22"/>
          <w:szCs w:val="22"/>
        </w:rPr>
        <w:t>%</w:t>
      </w:r>
      <w:r w:rsidR="002944F4">
        <w:rPr>
          <w:rFonts w:ascii="Arial" w:eastAsia="Arial" w:hAnsi="Arial" w:cs="Arial"/>
          <w:bCs/>
          <w:sz w:val="22"/>
          <w:szCs w:val="22"/>
        </w:rPr>
        <w:t xml:space="preserve">, seguida de </w:t>
      </w:r>
      <w:r w:rsidR="002944F4" w:rsidRPr="003C7E53">
        <w:rPr>
          <w:rFonts w:ascii="Arial" w:eastAsia="Arial" w:hAnsi="Arial" w:cs="Arial"/>
          <w:b/>
          <w:sz w:val="22"/>
          <w:szCs w:val="22"/>
        </w:rPr>
        <w:t>Bienes y servicios de consumo</w:t>
      </w:r>
      <w:r w:rsidR="002944F4">
        <w:rPr>
          <w:rFonts w:ascii="Arial" w:eastAsia="Arial" w:hAnsi="Arial" w:cs="Arial"/>
          <w:bCs/>
          <w:sz w:val="22"/>
          <w:szCs w:val="22"/>
        </w:rPr>
        <w:t xml:space="preserve"> con un 77%. C</w:t>
      </w:r>
      <w:r w:rsidR="00042CDD">
        <w:rPr>
          <w:rFonts w:ascii="Arial" w:eastAsia="Arial" w:hAnsi="Arial" w:cs="Arial"/>
          <w:bCs/>
          <w:sz w:val="22"/>
          <w:szCs w:val="22"/>
        </w:rPr>
        <w:t xml:space="preserve">ierra la clasificación, como la que menos dificultades encuentra, </w:t>
      </w:r>
      <w:r w:rsidR="00042CDD" w:rsidRPr="00BD6BF9">
        <w:rPr>
          <w:rFonts w:ascii="Arial" w:eastAsia="Arial" w:hAnsi="Arial" w:cs="Arial"/>
          <w:b/>
          <w:sz w:val="22"/>
          <w:szCs w:val="22"/>
        </w:rPr>
        <w:t>Finanzas e inmobiliario</w:t>
      </w:r>
      <w:r w:rsidR="00042CDD">
        <w:rPr>
          <w:rFonts w:ascii="Arial" w:eastAsia="Arial" w:hAnsi="Arial" w:cs="Arial"/>
          <w:bCs/>
          <w:sz w:val="22"/>
          <w:szCs w:val="22"/>
        </w:rPr>
        <w:t>, que desciende 1 punto y se sitúa en un 69%.</w:t>
      </w:r>
    </w:p>
    <w:p w14:paraId="0A81C56A" w14:textId="6B35302B" w:rsidR="002944F4" w:rsidRDefault="00967377" w:rsidP="00743E30">
      <w:pPr>
        <w:spacing w:before="120" w:line="288" w:lineRule="auto"/>
        <w:jc w:val="both"/>
        <w:rPr>
          <w:rFonts w:ascii="Arial" w:eastAsia="Arial" w:hAnsi="Arial" w:cs="Arial"/>
          <w:bCs/>
          <w:sz w:val="22"/>
          <w:szCs w:val="22"/>
        </w:rPr>
      </w:pPr>
      <w:r w:rsidRPr="007C08C4">
        <w:rPr>
          <w:rFonts w:ascii="Arial" w:eastAsia="Arial" w:hAnsi="Arial" w:cs="Arial"/>
          <w:b/>
          <w:sz w:val="22"/>
          <w:szCs w:val="22"/>
        </w:rPr>
        <w:t>Chema Fernández</w:t>
      </w:r>
      <w:r w:rsidR="00743E30" w:rsidRPr="007C08C4">
        <w:rPr>
          <w:rFonts w:ascii="Arial" w:eastAsia="Arial" w:hAnsi="Arial" w:cs="Arial"/>
          <w:b/>
          <w:sz w:val="22"/>
          <w:szCs w:val="22"/>
        </w:rPr>
        <w:t xml:space="preserve">, </w:t>
      </w:r>
      <w:r w:rsidR="003C7E53" w:rsidRPr="007C08C4">
        <w:rPr>
          <w:rFonts w:ascii="Arial" w:eastAsia="Arial" w:hAnsi="Arial" w:cs="Arial"/>
          <w:b/>
          <w:sz w:val="22"/>
          <w:szCs w:val="22"/>
        </w:rPr>
        <w:t xml:space="preserve">director </w:t>
      </w:r>
      <w:r w:rsidRPr="007C08C4">
        <w:rPr>
          <w:rFonts w:ascii="Arial" w:eastAsia="Arial" w:hAnsi="Arial" w:cs="Arial"/>
          <w:b/>
          <w:sz w:val="22"/>
          <w:szCs w:val="22"/>
        </w:rPr>
        <w:t>comercial corporativo de</w:t>
      </w:r>
      <w:r w:rsidR="00743E30" w:rsidRPr="007C08C4">
        <w:rPr>
          <w:rFonts w:ascii="Arial" w:eastAsia="Arial" w:hAnsi="Arial" w:cs="Arial"/>
          <w:b/>
          <w:sz w:val="22"/>
          <w:szCs w:val="22"/>
        </w:rPr>
        <w:t xml:space="preserve"> </w:t>
      </w:r>
      <w:r w:rsidR="00743E30" w:rsidRPr="00631895">
        <w:rPr>
          <w:rFonts w:ascii="Arial" w:eastAsia="Arial" w:hAnsi="Arial" w:cs="Arial"/>
          <w:b/>
          <w:sz w:val="22"/>
          <w:szCs w:val="22"/>
        </w:rPr>
        <w:t>Manpower</w:t>
      </w:r>
      <w:r w:rsidRPr="00631895">
        <w:rPr>
          <w:rFonts w:ascii="Arial" w:eastAsia="Arial" w:hAnsi="Arial" w:cs="Arial"/>
          <w:b/>
          <w:sz w:val="22"/>
          <w:szCs w:val="22"/>
        </w:rPr>
        <w:t>Group</w:t>
      </w:r>
      <w:r w:rsidR="00743E30" w:rsidRPr="00631895">
        <w:rPr>
          <w:rFonts w:ascii="Arial" w:eastAsia="Arial" w:hAnsi="Arial" w:cs="Arial"/>
          <w:b/>
          <w:sz w:val="22"/>
          <w:szCs w:val="22"/>
        </w:rPr>
        <w:t xml:space="preserve"> </w:t>
      </w:r>
      <w:r w:rsidR="002344F2" w:rsidRPr="00631895">
        <w:rPr>
          <w:rFonts w:ascii="Arial" w:eastAsia="Arial" w:hAnsi="Arial" w:cs="Arial"/>
          <w:bCs/>
          <w:sz w:val="22"/>
          <w:szCs w:val="22"/>
        </w:rPr>
        <w:t>afirma</w:t>
      </w:r>
      <w:r w:rsidR="000C4548" w:rsidRPr="00631895">
        <w:rPr>
          <w:rFonts w:ascii="Arial" w:eastAsia="Arial" w:hAnsi="Arial" w:cs="Arial"/>
          <w:bCs/>
          <w:sz w:val="22"/>
          <w:szCs w:val="22"/>
        </w:rPr>
        <w:t xml:space="preserve"> que </w:t>
      </w:r>
      <w:r w:rsidR="0039574A" w:rsidRPr="00631895">
        <w:rPr>
          <w:rFonts w:ascii="Arial" w:eastAsia="Arial" w:hAnsi="Arial" w:cs="Arial"/>
          <w:bCs/>
          <w:i/>
          <w:iCs/>
          <w:sz w:val="22"/>
          <w:szCs w:val="22"/>
        </w:rPr>
        <w:t>“</w:t>
      </w:r>
      <w:r w:rsidR="00076494" w:rsidRPr="00631895">
        <w:rPr>
          <w:rFonts w:ascii="Arial" w:eastAsia="Arial" w:hAnsi="Arial" w:cs="Arial"/>
          <w:bCs/>
          <w:i/>
          <w:iCs/>
          <w:sz w:val="22"/>
          <w:szCs w:val="22"/>
        </w:rPr>
        <w:t xml:space="preserve">a pesar de que el dato </w:t>
      </w:r>
      <w:r w:rsidR="007126D4" w:rsidRPr="00631895">
        <w:rPr>
          <w:rFonts w:ascii="Arial" w:eastAsia="Arial" w:hAnsi="Arial" w:cs="Arial"/>
          <w:bCs/>
          <w:i/>
          <w:iCs/>
          <w:sz w:val="22"/>
          <w:szCs w:val="22"/>
        </w:rPr>
        <w:t xml:space="preserve">de desajuste de talento </w:t>
      </w:r>
      <w:r w:rsidR="00076494" w:rsidRPr="00631895">
        <w:rPr>
          <w:rFonts w:ascii="Arial" w:eastAsia="Arial" w:hAnsi="Arial" w:cs="Arial"/>
          <w:bCs/>
          <w:i/>
          <w:iCs/>
          <w:sz w:val="22"/>
          <w:szCs w:val="22"/>
        </w:rPr>
        <w:t xml:space="preserve">sigue siendo preocupante, es necesario </w:t>
      </w:r>
      <w:r w:rsidR="007126D4" w:rsidRPr="00631895">
        <w:rPr>
          <w:rFonts w:ascii="Arial" w:eastAsia="Arial" w:hAnsi="Arial" w:cs="Arial"/>
          <w:bCs/>
          <w:i/>
          <w:iCs/>
          <w:sz w:val="22"/>
          <w:szCs w:val="22"/>
        </w:rPr>
        <w:t xml:space="preserve">destacar que </w:t>
      </w:r>
      <w:r w:rsidR="00076494" w:rsidRPr="00631895">
        <w:rPr>
          <w:rFonts w:ascii="Arial" w:eastAsia="Arial" w:hAnsi="Arial" w:cs="Arial"/>
          <w:bCs/>
          <w:i/>
          <w:iCs/>
          <w:sz w:val="22"/>
          <w:szCs w:val="22"/>
        </w:rPr>
        <w:t>los esfuerzos que las organizaciones del sector están poniendo en marcha para paliar estas dificultades</w:t>
      </w:r>
      <w:r w:rsidR="007126D4" w:rsidRPr="00631895">
        <w:rPr>
          <w:rFonts w:ascii="Arial" w:eastAsia="Arial" w:hAnsi="Arial" w:cs="Arial"/>
          <w:bCs/>
          <w:i/>
          <w:iCs/>
          <w:sz w:val="22"/>
          <w:szCs w:val="22"/>
        </w:rPr>
        <w:t xml:space="preserve"> están dando fruto</w:t>
      </w:r>
      <w:r w:rsidR="00076494" w:rsidRPr="00631895">
        <w:rPr>
          <w:rFonts w:ascii="Arial" w:eastAsia="Arial" w:hAnsi="Arial" w:cs="Arial"/>
          <w:bCs/>
          <w:i/>
          <w:iCs/>
          <w:sz w:val="22"/>
          <w:szCs w:val="22"/>
        </w:rPr>
        <w:t xml:space="preserve">. </w:t>
      </w:r>
      <w:r w:rsidR="007126D4" w:rsidRPr="00631895">
        <w:rPr>
          <w:rFonts w:ascii="Arial" w:eastAsia="Arial" w:hAnsi="Arial" w:cs="Arial"/>
          <w:bCs/>
          <w:i/>
          <w:iCs/>
          <w:sz w:val="22"/>
          <w:szCs w:val="22"/>
        </w:rPr>
        <w:t>Medidas como l</w:t>
      </w:r>
      <w:r w:rsidR="00076494" w:rsidRPr="00631895">
        <w:rPr>
          <w:rFonts w:ascii="Arial" w:eastAsia="Arial" w:hAnsi="Arial" w:cs="Arial"/>
          <w:bCs/>
          <w:i/>
          <w:iCs/>
          <w:sz w:val="22"/>
          <w:szCs w:val="22"/>
        </w:rPr>
        <w:t>a apuesta por la formación de sus propios equipos y la búsqueda de mecanismos para ofrecer flexibilidad, que es una de las grandes demandas de los profesionales</w:t>
      </w:r>
      <w:r w:rsidR="007126D4" w:rsidRPr="00631895">
        <w:rPr>
          <w:rFonts w:ascii="Arial" w:eastAsia="Arial" w:hAnsi="Arial" w:cs="Arial"/>
          <w:bCs/>
          <w:i/>
          <w:iCs/>
          <w:sz w:val="22"/>
          <w:szCs w:val="22"/>
        </w:rPr>
        <w:t>, han permitido lograr una notable mejora</w:t>
      </w:r>
      <w:r w:rsidR="00076494" w:rsidRPr="00631895">
        <w:rPr>
          <w:rFonts w:ascii="Arial" w:eastAsia="Arial" w:hAnsi="Arial" w:cs="Arial"/>
          <w:bCs/>
          <w:i/>
          <w:iCs/>
          <w:sz w:val="22"/>
          <w:szCs w:val="22"/>
        </w:rPr>
        <w:t>.</w:t>
      </w:r>
      <w:r w:rsidR="007126D4" w:rsidRPr="00631895">
        <w:rPr>
          <w:rFonts w:ascii="Arial" w:eastAsia="Arial" w:hAnsi="Arial" w:cs="Arial"/>
          <w:bCs/>
          <w:i/>
          <w:iCs/>
          <w:sz w:val="22"/>
          <w:szCs w:val="22"/>
        </w:rPr>
        <w:t xml:space="preserve"> La digitalización de procesos, el auge de la atención remota y el desarrollo de nuevas terapias exigen de perfiles preparados con competencias tanto </w:t>
      </w:r>
      <w:r w:rsidR="0039574A" w:rsidRPr="00631895">
        <w:rPr>
          <w:rFonts w:ascii="Arial" w:eastAsia="Arial" w:hAnsi="Arial" w:cs="Arial"/>
          <w:bCs/>
          <w:i/>
          <w:iCs/>
          <w:sz w:val="22"/>
          <w:szCs w:val="22"/>
        </w:rPr>
        <w:t>asistenciales como tecnológic</w:t>
      </w:r>
      <w:r w:rsidR="007126D4" w:rsidRPr="00631895">
        <w:rPr>
          <w:rFonts w:ascii="Arial" w:eastAsia="Arial" w:hAnsi="Arial" w:cs="Arial"/>
          <w:bCs/>
          <w:i/>
          <w:iCs/>
          <w:sz w:val="22"/>
          <w:szCs w:val="22"/>
        </w:rPr>
        <w:t>a</w:t>
      </w:r>
      <w:r w:rsidR="0039574A" w:rsidRPr="00631895">
        <w:rPr>
          <w:rFonts w:ascii="Arial" w:eastAsia="Arial" w:hAnsi="Arial" w:cs="Arial"/>
          <w:bCs/>
          <w:i/>
          <w:iCs/>
          <w:sz w:val="22"/>
          <w:szCs w:val="22"/>
        </w:rPr>
        <w:t>s</w:t>
      </w:r>
      <w:r w:rsidR="007126D4" w:rsidRPr="00631895">
        <w:rPr>
          <w:rFonts w:ascii="Arial" w:eastAsia="Arial" w:hAnsi="Arial" w:cs="Arial"/>
          <w:bCs/>
          <w:i/>
          <w:iCs/>
          <w:sz w:val="22"/>
          <w:szCs w:val="22"/>
        </w:rPr>
        <w:t>”</w:t>
      </w:r>
      <w:r w:rsidR="00AF678A">
        <w:rPr>
          <w:rFonts w:ascii="Arial" w:eastAsia="Arial" w:hAnsi="Arial" w:cs="Arial"/>
          <w:bCs/>
          <w:i/>
          <w:iCs/>
          <w:sz w:val="22"/>
          <w:szCs w:val="22"/>
        </w:rPr>
        <w:t>.</w:t>
      </w:r>
    </w:p>
    <w:p w14:paraId="39BA1DBB" w14:textId="77777777" w:rsidR="002944F4" w:rsidRPr="00042CDD" w:rsidRDefault="002944F4" w:rsidP="00743E30">
      <w:pPr>
        <w:spacing w:before="120" w:line="288" w:lineRule="auto"/>
        <w:jc w:val="both"/>
        <w:rPr>
          <w:rFonts w:ascii="Arial" w:eastAsia="Arial" w:hAnsi="Arial" w:cs="Arial"/>
          <w:b/>
          <w:sz w:val="22"/>
          <w:szCs w:val="22"/>
        </w:rPr>
      </w:pPr>
    </w:p>
    <w:p w14:paraId="05784A2D" w14:textId="77777777" w:rsidR="000C4548" w:rsidRDefault="000C4548" w:rsidP="000C4548">
      <w:pPr>
        <w:spacing w:before="120" w:line="288" w:lineRule="auto"/>
        <w:jc w:val="center"/>
        <w:rPr>
          <w:rFonts w:ascii="Arial" w:eastAsia="Arial" w:hAnsi="Arial" w:cs="Arial"/>
          <w:bCs/>
          <w:sz w:val="22"/>
          <w:szCs w:val="22"/>
        </w:rPr>
      </w:pPr>
      <w:r>
        <w:rPr>
          <w:rFonts w:ascii="Arial" w:eastAsia="Arial" w:hAnsi="Arial" w:cs="Arial"/>
          <w:bCs/>
          <w:noProof/>
          <w:sz w:val="22"/>
          <w:szCs w:val="22"/>
        </w:rPr>
        <w:drawing>
          <wp:inline distT="0" distB="0" distL="0" distR="0" wp14:anchorId="22648ADB" wp14:editId="08006BC3">
            <wp:extent cx="4522969" cy="2063750"/>
            <wp:effectExtent l="0" t="0" r="0" b="0"/>
            <wp:docPr id="358353247" name="Imagen 35835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533890" cy="2068733"/>
                    </a:xfrm>
                    <a:prstGeom prst="rect">
                      <a:avLst/>
                    </a:prstGeom>
                    <a:noFill/>
                  </pic:spPr>
                </pic:pic>
              </a:graphicData>
            </a:graphic>
          </wp:inline>
        </w:drawing>
      </w:r>
    </w:p>
    <w:p w14:paraId="72C24882" w14:textId="77777777" w:rsidR="000C4548" w:rsidRPr="00356679" w:rsidRDefault="000C4548" w:rsidP="000C4548">
      <w:pPr>
        <w:spacing w:before="120" w:line="288" w:lineRule="auto"/>
        <w:jc w:val="right"/>
        <w:rPr>
          <w:rFonts w:ascii="Arial" w:eastAsia="Arial" w:hAnsi="Arial" w:cs="Arial"/>
          <w:b/>
          <w:sz w:val="18"/>
          <w:szCs w:val="18"/>
        </w:rPr>
      </w:pPr>
      <w:r>
        <w:rPr>
          <w:rFonts w:ascii="Arial" w:eastAsia="Arial" w:hAnsi="Arial" w:cs="Arial"/>
          <w:bCs/>
          <w:i/>
          <w:iCs/>
          <w:sz w:val="18"/>
          <w:szCs w:val="18"/>
        </w:rPr>
        <w:t>D</w:t>
      </w:r>
      <w:r w:rsidRPr="00356679">
        <w:rPr>
          <w:rFonts w:ascii="Arial" w:eastAsia="Arial" w:hAnsi="Arial" w:cs="Arial"/>
          <w:bCs/>
          <w:i/>
          <w:iCs/>
          <w:sz w:val="18"/>
          <w:szCs w:val="18"/>
        </w:rPr>
        <w:t xml:space="preserve">esajuste de talento </w:t>
      </w:r>
      <w:r>
        <w:rPr>
          <w:rFonts w:ascii="Arial" w:eastAsia="Arial" w:hAnsi="Arial" w:cs="Arial"/>
          <w:bCs/>
          <w:i/>
          <w:iCs/>
          <w:sz w:val="18"/>
          <w:szCs w:val="18"/>
        </w:rPr>
        <w:t>por sectores en España</w:t>
      </w:r>
    </w:p>
    <w:p w14:paraId="22F75465" w14:textId="77777777" w:rsidR="000C4548" w:rsidRDefault="000C4548" w:rsidP="00356679">
      <w:pPr>
        <w:spacing w:before="120" w:line="288" w:lineRule="auto"/>
        <w:jc w:val="both"/>
        <w:rPr>
          <w:rFonts w:ascii="Arial" w:eastAsia="Arial" w:hAnsi="Arial" w:cs="Arial"/>
          <w:bCs/>
          <w:sz w:val="22"/>
          <w:szCs w:val="22"/>
        </w:rPr>
      </w:pPr>
    </w:p>
    <w:p w14:paraId="294B9B65" w14:textId="09D53E9C" w:rsidR="00A31254" w:rsidRDefault="00EE33C0" w:rsidP="00356679">
      <w:pPr>
        <w:spacing w:before="120" w:line="288" w:lineRule="auto"/>
        <w:jc w:val="both"/>
        <w:rPr>
          <w:rFonts w:ascii="Arial" w:eastAsia="Arial" w:hAnsi="Arial" w:cs="Arial"/>
          <w:b/>
          <w:sz w:val="22"/>
          <w:szCs w:val="22"/>
        </w:rPr>
      </w:pPr>
      <w:r>
        <w:rPr>
          <w:rFonts w:ascii="Arial" w:eastAsia="Arial" w:hAnsi="Arial" w:cs="Arial"/>
          <w:b/>
          <w:sz w:val="22"/>
          <w:szCs w:val="22"/>
        </w:rPr>
        <w:t xml:space="preserve">Operaciones y logística y </w:t>
      </w:r>
      <w:r w:rsidR="00BE06A4">
        <w:rPr>
          <w:rFonts w:ascii="Arial" w:eastAsia="Arial" w:hAnsi="Arial" w:cs="Arial"/>
          <w:b/>
          <w:sz w:val="22"/>
          <w:szCs w:val="22"/>
        </w:rPr>
        <w:t>V</w:t>
      </w:r>
      <w:r>
        <w:rPr>
          <w:rFonts w:ascii="Arial" w:eastAsia="Arial" w:hAnsi="Arial" w:cs="Arial"/>
          <w:b/>
          <w:sz w:val="22"/>
          <w:szCs w:val="22"/>
        </w:rPr>
        <w:t>entas y marketing</w:t>
      </w:r>
      <w:r w:rsidR="00A31254">
        <w:rPr>
          <w:rFonts w:ascii="Arial" w:eastAsia="Arial" w:hAnsi="Arial" w:cs="Arial"/>
          <w:b/>
          <w:sz w:val="22"/>
          <w:szCs w:val="22"/>
        </w:rPr>
        <w:t xml:space="preserve">, las </w:t>
      </w:r>
      <w:r w:rsidR="005560EC">
        <w:rPr>
          <w:rFonts w:ascii="Arial" w:eastAsia="Arial" w:hAnsi="Arial" w:cs="Arial"/>
          <w:b/>
          <w:sz w:val="22"/>
          <w:szCs w:val="22"/>
        </w:rPr>
        <w:t xml:space="preserve">competencias </w:t>
      </w:r>
      <w:r w:rsidR="00A31254">
        <w:rPr>
          <w:rFonts w:ascii="Arial" w:eastAsia="Arial" w:hAnsi="Arial" w:cs="Arial"/>
          <w:b/>
          <w:sz w:val="22"/>
          <w:szCs w:val="22"/>
        </w:rPr>
        <w:t xml:space="preserve">más difíciles de encontrar </w:t>
      </w:r>
      <w:r w:rsidR="005560EC">
        <w:rPr>
          <w:rFonts w:ascii="Arial" w:eastAsia="Arial" w:hAnsi="Arial" w:cs="Arial"/>
          <w:b/>
          <w:sz w:val="22"/>
          <w:szCs w:val="22"/>
        </w:rPr>
        <w:t xml:space="preserve">en </w:t>
      </w:r>
      <w:r>
        <w:rPr>
          <w:rFonts w:ascii="Arial" w:eastAsia="Arial" w:hAnsi="Arial" w:cs="Arial"/>
          <w:b/>
          <w:sz w:val="22"/>
          <w:szCs w:val="22"/>
        </w:rPr>
        <w:t>el sector farmacéutico</w:t>
      </w:r>
    </w:p>
    <w:p w14:paraId="7FBB2A60" w14:textId="3D1CC12C" w:rsidR="00EE33C0" w:rsidRDefault="00201989" w:rsidP="00356679">
      <w:pPr>
        <w:spacing w:before="120" w:line="288" w:lineRule="auto"/>
        <w:jc w:val="both"/>
        <w:rPr>
          <w:rFonts w:ascii="Arial" w:eastAsia="Arial" w:hAnsi="Arial" w:cs="Arial"/>
          <w:bCs/>
          <w:sz w:val="22"/>
          <w:szCs w:val="22"/>
        </w:rPr>
      </w:pPr>
      <w:r>
        <w:rPr>
          <w:rFonts w:ascii="Arial" w:eastAsia="Arial" w:hAnsi="Arial" w:cs="Arial"/>
          <w:bCs/>
          <w:sz w:val="22"/>
          <w:szCs w:val="22"/>
        </w:rPr>
        <w:t>Las compañías de</w:t>
      </w:r>
      <w:r w:rsidR="00EE33C0">
        <w:rPr>
          <w:rFonts w:ascii="Arial" w:eastAsia="Arial" w:hAnsi="Arial" w:cs="Arial"/>
          <w:bCs/>
          <w:sz w:val="22"/>
          <w:szCs w:val="22"/>
        </w:rPr>
        <w:t xml:space="preserve"> Salud y farmacia </w:t>
      </w:r>
      <w:r w:rsidR="00290E62">
        <w:rPr>
          <w:rFonts w:ascii="Arial" w:eastAsia="Arial" w:hAnsi="Arial" w:cs="Arial"/>
          <w:bCs/>
          <w:sz w:val="22"/>
          <w:szCs w:val="22"/>
        </w:rPr>
        <w:t>se enfrentan a importantes barreras a la hora de encontrar perfiles técnicos especializados, esenciales para mantener la operativa y avanzar hacia la transformación.</w:t>
      </w:r>
      <w:r w:rsidR="001500E0">
        <w:rPr>
          <w:rFonts w:ascii="Arial" w:eastAsia="Arial" w:hAnsi="Arial" w:cs="Arial"/>
          <w:bCs/>
          <w:sz w:val="22"/>
          <w:szCs w:val="22"/>
        </w:rPr>
        <w:t xml:space="preserve"> </w:t>
      </w:r>
      <w:r w:rsidR="00EE33C0" w:rsidRPr="00EE33C0">
        <w:rPr>
          <w:rFonts w:ascii="Arial" w:eastAsia="Arial" w:hAnsi="Arial" w:cs="Arial"/>
          <w:b/>
          <w:sz w:val="22"/>
          <w:szCs w:val="22"/>
        </w:rPr>
        <w:t>Operaciones y logística</w:t>
      </w:r>
      <w:r w:rsidR="00EE33C0">
        <w:rPr>
          <w:rFonts w:ascii="Arial" w:eastAsia="Arial" w:hAnsi="Arial" w:cs="Arial"/>
          <w:bCs/>
          <w:sz w:val="22"/>
          <w:szCs w:val="22"/>
        </w:rPr>
        <w:t xml:space="preserve">, una función clave para garantizar el suministro de materiales, equipos médicos y fármacos; junto a </w:t>
      </w:r>
      <w:r w:rsidR="00EE33C0" w:rsidRPr="00EE33C0">
        <w:rPr>
          <w:rFonts w:ascii="Arial" w:eastAsia="Arial" w:hAnsi="Arial" w:cs="Arial"/>
          <w:b/>
          <w:sz w:val="22"/>
          <w:szCs w:val="22"/>
        </w:rPr>
        <w:t>Ventas y marketing</w:t>
      </w:r>
      <w:r w:rsidR="00EE33C0">
        <w:rPr>
          <w:rFonts w:ascii="Arial" w:eastAsia="Arial" w:hAnsi="Arial" w:cs="Arial"/>
          <w:bCs/>
          <w:sz w:val="22"/>
          <w:szCs w:val="22"/>
        </w:rPr>
        <w:t>, competencia crucial en un entorno cada vez más competitivo y orientado al paciente, ambas con un 19%, encabezan el ranking</w:t>
      </w:r>
      <w:r w:rsidR="0039574A">
        <w:rPr>
          <w:rFonts w:ascii="Arial" w:eastAsia="Arial" w:hAnsi="Arial" w:cs="Arial"/>
          <w:bCs/>
          <w:sz w:val="22"/>
          <w:szCs w:val="22"/>
        </w:rPr>
        <w:t xml:space="preserve"> de competencias más difíciles de encontrar.</w:t>
      </w:r>
    </w:p>
    <w:p w14:paraId="7737B546" w14:textId="54CFA5E9" w:rsidR="00EE33C0" w:rsidRDefault="00EE33C0" w:rsidP="00356679">
      <w:pPr>
        <w:spacing w:before="120" w:line="288" w:lineRule="auto"/>
        <w:jc w:val="both"/>
        <w:rPr>
          <w:rFonts w:ascii="Arial" w:eastAsia="Arial" w:hAnsi="Arial" w:cs="Arial"/>
          <w:bCs/>
          <w:sz w:val="22"/>
          <w:szCs w:val="22"/>
        </w:rPr>
      </w:pPr>
      <w:r w:rsidRPr="00EE33C0">
        <w:rPr>
          <w:rFonts w:ascii="Arial" w:eastAsia="Arial" w:hAnsi="Arial" w:cs="Arial"/>
          <w:b/>
          <w:sz w:val="22"/>
          <w:szCs w:val="22"/>
        </w:rPr>
        <w:t xml:space="preserve">Recepción y atención al cliente, IT y data y Manufactura y producción </w:t>
      </w:r>
      <w:r>
        <w:rPr>
          <w:rFonts w:ascii="Arial" w:eastAsia="Arial" w:hAnsi="Arial" w:cs="Arial"/>
          <w:bCs/>
          <w:sz w:val="22"/>
          <w:szCs w:val="22"/>
        </w:rPr>
        <w:t xml:space="preserve">(las tres con un 16%), también representan áreas con escasez de talento. </w:t>
      </w:r>
      <w:r w:rsidR="0039574A" w:rsidRPr="0039574A">
        <w:rPr>
          <w:rFonts w:ascii="Arial" w:eastAsia="Arial" w:hAnsi="Arial" w:cs="Arial"/>
          <w:bCs/>
          <w:sz w:val="22"/>
          <w:szCs w:val="22"/>
        </w:rPr>
        <w:t>Estos datos refuerzan la urgencia de implementar estrategias de formación y atracción que permitan al sector seguir siendo competitivo en un entorno cambiante.</w:t>
      </w:r>
    </w:p>
    <w:p w14:paraId="7FADED97" w14:textId="4CBA2640" w:rsidR="00331DBC" w:rsidRDefault="00331DBC" w:rsidP="00356679">
      <w:pPr>
        <w:spacing w:before="120" w:line="288" w:lineRule="auto"/>
        <w:jc w:val="both"/>
        <w:rPr>
          <w:rFonts w:ascii="Arial" w:eastAsia="Arial" w:hAnsi="Arial" w:cs="Arial"/>
          <w:b/>
          <w:sz w:val="22"/>
          <w:szCs w:val="22"/>
        </w:rPr>
      </w:pPr>
      <w:r>
        <w:rPr>
          <w:rFonts w:ascii="Arial" w:eastAsia="Arial" w:hAnsi="Arial" w:cs="Arial"/>
          <w:b/>
          <w:noProof/>
          <w:sz w:val="22"/>
          <w:szCs w:val="22"/>
        </w:rPr>
        <w:drawing>
          <wp:inline distT="0" distB="0" distL="0" distR="0" wp14:anchorId="1C5A4277" wp14:editId="0DF4EBA2">
            <wp:extent cx="5353050" cy="2294735"/>
            <wp:effectExtent l="0" t="0" r="0" b="0"/>
            <wp:docPr id="172974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7424"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55521" cy="2295794"/>
                    </a:xfrm>
                    <a:prstGeom prst="rect">
                      <a:avLst/>
                    </a:prstGeom>
                  </pic:spPr>
                </pic:pic>
              </a:graphicData>
            </a:graphic>
          </wp:inline>
        </w:drawing>
      </w:r>
    </w:p>
    <w:p w14:paraId="70E665F0" w14:textId="04A5A790" w:rsidR="00737CAD" w:rsidRPr="00BD6BF9" w:rsidRDefault="00BD6BF9" w:rsidP="00737CAD">
      <w:pPr>
        <w:spacing w:before="120" w:line="288" w:lineRule="auto"/>
        <w:jc w:val="right"/>
        <w:rPr>
          <w:rFonts w:ascii="Arial" w:eastAsia="Arial" w:hAnsi="Arial" w:cs="Arial"/>
          <w:bCs/>
          <w:i/>
          <w:iCs/>
          <w:sz w:val="18"/>
          <w:szCs w:val="18"/>
        </w:rPr>
      </w:pPr>
      <w:r w:rsidRPr="00BD6BF9">
        <w:rPr>
          <w:rFonts w:ascii="Arial" w:eastAsia="Arial" w:hAnsi="Arial" w:cs="Arial"/>
          <w:bCs/>
          <w:i/>
          <w:iCs/>
          <w:sz w:val="18"/>
          <w:szCs w:val="18"/>
        </w:rPr>
        <w:t xml:space="preserve">Competencias técnicas más difíciles de encontrar </w:t>
      </w:r>
      <w:r w:rsidR="00E868A9">
        <w:rPr>
          <w:rFonts w:ascii="Arial" w:eastAsia="Arial" w:hAnsi="Arial" w:cs="Arial"/>
          <w:bCs/>
          <w:i/>
          <w:iCs/>
          <w:sz w:val="18"/>
          <w:szCs w:val="18"/>
        </w:rPr>
        <w:t>para</w:t>
      </w:r>
      <w:r w:rsidR="00F81E83">
        <w:rPr>
          <w:rFonts w:ascii="Arial" w:eastAsia="Arial" w:hAnsi="Arial" w:cs="Arial"/>
          <w:bCs/>
          <w:i/>
          <w:iCs/>
          <w:sz w:val="18"/>
          <w:szCs w:val="18"/>
        </w:rPr>
        <w:t xml:space="preserve"> las compañías de</w:t>
      </w:r>
      <w:r w:rsidRPr="00BD6BF9">
        <w:rPr>
          <w:rFonts w:ascii="Arial" w:eastAsia="Arial" w:hAnsi="Arial" w:cs="Arial"/>
          <w:bCs/>
          <w:i/>
          <w:iCs/>
          <w:sz w:val="18"/>
          <w:szCs w:val="18"/>
        </w:rPr>
        <w:t xml:space="preserve"> </w:t>
      </w:r>
      <w:r w:rsidR="00C32A78">
        <w:rPr>
          <w:rFonts w:ascii="Arial" w:eastAsia="Arial" w:hAnsi="Arial" w:cs="Arial"/>
          <w:bCs/>
          <w:i/>
          <w:iCs/>
          <w:sz w:val="18"/>
          <w:szCs w:val="18"/>
        </w:rPr>
        <w:t>Salud y farmacia</w:t>
      </w:r>
    </w:p>
    <w:p w14:paraId="63C5CE0B" w14:textId="77777777" w:rsidR="00945101" w:rsidRDefault="00945101" w:rsidP="000167D3">
      <w:pPr>
        <w:spacing w:before="120" w:line="288" w:lineRule="auto"/>
        <w:jc w:val="both"/>
        <w:rPr>
          <w:rFonts w:ascii="Arial" w:eastAsia="Arial" w:hAnsi="Arial" w:cs="Arial"/>
          <w:b/>
          <w:sz w:val="22"/>
          <w:szCs w:val="22"/>
        </w:rPr>
      </w:pPr>
    </w:p>
    <w:p w14:paraId="7C57F1D9" w14:textId="132B938C" w:rsidR="0080119C" w:rsidRDefault="007A598F" w:rsidP="000167D3">
      <w:pPr>
        <w:spacing w:before="120" w:line="288" w:lineRule="auto"/>
        <w:jc w:val="both"/>
        <w:rPr>
          <w:rFonts w:ascii="Arial" w:eastAsia="Arial" w:hAnsi="Arial" w:cs="Arial"/>
          <w:b/>
          <w:sz w:val="22"/>
          <w:szCs w:val="22"/>
        </w:rPr>
      </w:pPr>
      <w:r>
        <w:rPr>
          <w:rFonts w:ascii="Arial" w:eastAsia="Arial" w:hAnsi="Arial" w:cs="Arial"/>
          <w:b/>
          <w:sz w:val="22"/>
          <w:szCs w:val="22"/>
        </w:rPr>
        <w:lastRenderedPageBreak/>
        <w:t>El reciclaje profesional y la flexibilidad</w:t>
      </w:r>
      <w:r w:rsidR="00A3690C">
        <w:rPr>
          <w:rFonts w:ascii="Arial" w:eastAsia="Arial" w:hAnsi="Arial" w:cs="Arial"/>
          <w:b/>
          <w:sz w:val="22"/>
          <w:szCs w:val="22"/>
        </w:rPr>
        <w:t xml:space="preserve"> </w:t>
      </w:r>
      <w:r w:rsidR="00D925B7">
        <w:rPr>
          <w:rFonts w:ascii="Arial" w:eastAsia="Arial" w:hAnsi="Arial" w:cs="Arial"/>
          <w:b/>
          <w:sz w:val="22"/>
          <w:szCs w:val="22"/>
        </w:rPr>
        <w:t>horaria</w:t>
      </w:r>
      <w:r w:rsidR="00411E78">
        <w:rPr>
          <w:rFonts w:ascii="Arial" w:eastAsia="Arial" w:hAnsi="Arial" w:cs="Arial"/>
          <w:b/>
          <w:sz w:val="22"/>
          <w:szCs w:val="22"/>
        </w:rPr>
        <w:t xml:space="preserve">, </w:t>
      </w:r>
      <w:r w:rsidR="0080119C">
        <w:rPr>
          <w:rFonts w:ascii="Arial" w:eastAsia="Arial" w:hAnsi="Arial" w:cs="Arial"/>
          <w:b/>
          <w:sz w:val="22"/>
          <w:szCs w:val="22"/>
        </w:rPr>
        <w:t xml:space="preserve">estrategias clave para abordar el desajuste de talento en </w:t>
      </w:r>
      <w:r w:rsidR="002F0E16">
        <w:rPr>
          <w:rFonts w:ascii="Arial" w:eastAsia="Arial" w:hAnsi="Arial" w:cs="Arial"/>
          <w:b/>
          <w:sz w:val="22"/>
          <w:szCs w:val="22"/>
        </w:rPr>
        <w:t>Salud y farmacia</w:t>
      </w:r>
    </w:p>
    <w:p w14:paraId="7A962D03" w14:textId="5D3A86A7" w:rsidR="002F0E16" w:rsidRDefault="002F0E16" w:rsidP="000167D3">
      <w:pPr>
        <w:spacing w:before="120" w:line="288" w:lineRule="auto"/>
        <w:jc w:val="both"/>
        <w:rPr>
          <w:rFonts w:ascii="Arial" w:eastAsia="Arial" w:hAnsi="Arial" w:cs="Arial"/>
          <w:bCs/>
          <w:sz w:val="22"/>
          <w:szCs w:val="22"/>
        </w:rPr>
      </w:pPr>
      <w:r>
        <w:rPr>
          <w:rFonts w:ascii="Arial" w:eastAsia="Arial" w:hAnsi="Arial" w:cs="Arial"/>
          <w:bCs/>
          <w:sz w:val="22"/>
          <w:szCs w:val="22"/>
        </w:rPr>
        <w:t xml:space="preserve">Ante la falta de profesionales cualificados, las compañías del sector están poniendo en marca diversas estrategias para atraer y retener el talento que necesitan. </w:t>
      </w:r>
      <w:r w:rsidR="00817328">
        <w:rPr>
          <w:rFonts w:ascii="Arial" w:eastAsia="Arial" w:hAnsi="Arial" w:cs="Arial"/>
          <w:bCs/>
          <w:sz w:val="22"/>
          <w:szCs w:val="22"/>
        </w:rPr>
        <w:t xml:space="preserve">En primer lugar, </w:t>
      </w:r>
      <w:r w:rsidR="00817328">
        <w:rPr>
          <w:rFonts w:ascii="Arial" w:eastAsia="Arial" w:hAnsi="Arial" w:cs="Arial"/>
          <w:b/>
          <w:sz w:val="22"/>
          <w:szCs w:val="22"/>
        </w:rPr>
        <w:t>u</w:t>
      </w:r>
      <w:r w:rsidR="007E0651" w:rsidRPr="007E0651">
        <w:rPr>
          <w:rFonts w:ascii="Arial" w:eastAsia="Arial" w:hAnsi="Arial" w:cs="Arial"/>
          <w:b/>
          <w:sz w:val="22"/>
          <w:szCs w:val="22"/>
        </w:rPr>
        <w:t>n 2</w:t>
      </w:r>
      <w:r>
        <w:rPr>
          <w:rFonts w:ascii="Arial" w:eastAsia="Arial" w:hAnsi="Arial" w:cs="Arial"/>
          <w:b/>
          <w:sz w:val="22"/>
          <w:szCs w:val="22"/>
        </w:rPr>
        <w:t>3</w:t>
      </w:r>
      <w:r w:rsidR="007E0651" w:rsidRPr="007E0651">
        <w:rPr>
          <w:rFonts w:ascii="Arial" w:eastAsia="Arial" w:hAnsi="Arial" w:cs="Arial"/>
          <w:b/>
          <w:sz w:val="22"/>
          <w:szCs w:val="22"/>
        </w:rPr>
        <w:t xml:space="preserve">% de las compañías </w:t>
      </w:r>
      <w:r w:rsidR="00905665">
        <w:rPr>
          <w:rFonts w:ascii="Arial" w:eastAsia="Arial" w:hAnsi="Arial" w:cs="Arial"/>
          <w:b/>
          <w:sz w:val="22"/>
          <w:szCs w:val="22"/>
        </w:rPr>
        <w:t xml:space="preserve">apuesta </w:t>
      </w:r>
      <w:r w:rsidR="007E0651" w:rsidRPr="007E0651">
        <w:rPr>
          <w:rFonts w:ascii="Arial" w:eastAsia="Arial" w:hAnsi="Arial" w:cs="Arial"/>
          <w:b/>
          <w:sz w:val="22"/>
          <w:szCs w:val="22"/>
        </w:rPr>
        <w:t>por la mejora y reciclaje profesional de los empleados actuales</w:t>
      </w:r>
      <w:r w:rsidR="007E0651">
        <w:rPr>
          <w:rFonts w:ascii="Arial" w:eastAsia="Arial" w:hAnsi="Arial" w:cs="Arial"/>
          <w:bCs/>
          <w:sz w:val="22"/>
          <w:szCs w:val="22"/>
        </w:rPr>
        <w:t>, capacitando al talento interno en competencias esenciales</w:t>
      </w:r>
      <w:r w:rsidR="000504DD">
        <w:rPr>
          <w:rFonts w:ascii="Arial" w:eastAsia="Arial" w:hAnsi="Arial" w:cs="Arial"/>
          <w:bCs/>
          <w:sz w:val="22"/>
          <w:szCs w:val="22"/>
        </w:rPr>
        <w:t xml:space="preserve"> para adaptarse a los cambios del mercado</w:t>
      </w:r>
      <w:r>
        <w:rPr>
          <w:rFonts w:ascii="Arial" w:eastAsia="Arial" w:hAnsi="Arial" w:cs="Arial"/>
          <w:bCs/>
          <w:sz w:val="22"/>
          <w:szCs w:val="22"/>
        </w:rPr>
        <w:t xml:space="preserve">. Le sigue la </w:t>
      </w:r>
      <w:r w:rsidRPr="002F0E16">
        <w:rPr>
          <w:rFonts w:ascii="Arial" w:eastAsia="Arial" w:hAnsi="Arial" w:cs="Arial"/>
          <w:b/>
          <w:sz w:val="22"/>
          <w:szCs w:val="22"/>
        </w:rPr>
        <w:t>flexibilidad horaria</w:t>
      </w:r>
      <w:r w:rsidR="00905665">
        <w:rPr>
          <w:rFonts w:ascii="Arial" w:eastAsia="Arial" w:hAnsi="Arial" w:cs="Arial"/>
          <w:bCs/>
          <w:sz w:val="22"/>
          <w:szCs w:val="22"/>
        </w:rPr>
        <w:t xml:space="preserve">, adoptada por un 20% de las compañías, como herramienta para mejorar la </w:t>
      </w:r>
      <w:r>
        <w:rPr>
          <w:rFonts w:ascii="Arial" w:eastAsia="Arial" w:hAnsi="Arial" w:cs="Arial"/>
          <w:bCs/>
          <w:sz w:val="22"/>
          <w:szCs w:val="22"/>
        </w:rPr>
        <w:t>conciliación entre</w:t>
      </w:r>
      <w:r w:rsidR="00905665">
        <w:rPr>
          <w:rFonts w:ascii="Arial" w:eastAsia="Arial" w:hAnsi="Arial" w:cs="Arial"/>
          <w:bCs/>
          <w:sz w:val="22"/>
          <w:szCs w:val="22"/>
        </w:rPr>
        <w:t xml:space="preserve"> la</w:t>
      </w:r>
      <w:r>
        <w:rPr>
          <w:rFonts w:ascii="Arial" w:eastAsia="Arial" w:hAnsi="Arial" w:cs="Arial"/>
          <w:bCs/>
          <w:sz w:val="22"/>
          <w:szCs w:val="22"/>
        </w:rPr>
        <w:t xml:space="preserve"> vi</w:t>
      </w:r>
      <w:r w:rsidR="00FA1555">
        <w:rPr>
          <w:rFonts w:ascii="Arial" w:eastAsia="Arial" w:hAnsi="Arial" w:cs="Arial"/>
          <w:bCs/>
          <w:sz w:val="22"/>
          <w:szCs w:val="22"/>
        </w:rPr>
        <w:t>d</w:t>
      </w:r>
      <w:r>
        <w:rPr>
          <w:rFonts w:ascii="Arial" w:eastAsia="Arial" w:hAnsi="Arial" w:cs="Arial"/>
          <w:bCs/>
          <w:sz w:val="22"/>
          <w:szCs w:val="22"/>
        </w:rPr>
        <w:t>a personal y profesional.</w:t>
      </w:r>
    </w:p>
    <w:p w14:paraId="0719BA4E" w14:textId="09C81E2E" w:rsidR="00905665" w:rsidRPr="00905665" w:rsidRDefault="00905665" w:rsidP="000167D3">
      <w:pPr>
        <w:spacing w:before="120" w:line="288" w:lineRule="auto"/>
        <w:jc w:val="both"/>
        <w:rPr>
          <w:rFonts w:ascii="Arial" w:eastAsia="Arial" w:hAnsi="Arial" w:cs="Arial"/>
          <w:bCs/>
          <w:sz w:val="22"/>
          <w:szCs w:val="22"/>
        </w:rPr>
      </w:pPr>
      <w:r>
        <w:rPr>
          <w:rFonts w:ascii="Arial" w:eastAsia="Arial" w:hAnsi="Arial" w:cs="Arial"/>
          <w:bCs/>
          <w:sz w:val="22"/>
          <w:szCs w:val="22"/>
        </w:rPr>
        <w:t xml:space="preserve">Otras estrategias incluyen la </w:t>
      </w:r>
      <w:r w:rsidRPr="00905665">
        <w:rPr>
          <w:rFonts w:ascii="Arial" w:eastAsia="Arial" w:hAnsi="Arial" w:cs="Arial"/>
          <w:b/>
          <w:sz w:val="22"/>
          <w:szCs w:val="22"/>
        </w:rPr>
        <w:t>inversión en IA y automatización</w:t>
      </w:r>
      <w:r>
        <w:rPr>
          <w:rFonts w:ascii="Arial" w:eastAsia="Arial" w:hAnsi="Arial" w:cs="Arial"/>
          <w:bCs/>
          <w:sz w:val="22"/>
          <w:szCs w:val="22"/>
        </w:rPr>
        <w:t xml:space="preserve"> con el objetivo de reducir la carga operativa, así como el </w:t>
      </w:r>
      <w:r>
        <w:rPr>
          <w:rFonts w:ascii="Arial" w:eastAsia="Arial" w:hAnsi="Arial" w:cs="Arial"/>
          <w:b/>
          <w:i/>
          <w:iCs/>
          <w:sz w:val="22"/>
          <w:szCs w:val="22"/>
        </w:rPr>
        <w:t>o</w:t>
      </w:r>
      <w:r w:rsidRPr="00817328">
        <w:rPr>
          <w:rFonts w:ascii="Arial" w:eastAsia="Arial" w:hAnsi="Arial" w:cs="Arial"/>
          <w:b/>
          <w:i/>
          <w:iCs/>
          <w:sz w:val="22"/>
          <w:szCs w:val="22"/>
        </w:rPr>
        <w:t>utsourcing</w:t>
      </w:r>
      <w:r>
        <w:rPr>
          <w:rFonts w:ascii="Arial" w:eastAsia="Arial" w:hAnsi="Arial" w:cs="Arial"/>
          <w:bCs/>
          <w:sz w:val="22"/>
          <w:szCs w:val="22"/>
        </w:rPr>
        <w:t xml:space="preserve"> o subcontratación de tareas a terceros especializados, ambas con un 16%.</w:t>
      </w:r>
    </w:p>
    <w:p w14:paraId="79B7BFAE" w14:textId="186F2B96" w:rsidR="00B60986" w:rsidRDefault="00B60986" w:rsidP="002103D3">
      <w:pPr>
        <w:spacing w:before="120" w:line="288" w:lineRule="auto"/>
        <w:jc w:val="center"/>
        <w:rPr>
          <w:rFonts w:ascii="Arial" w:eastAsia="Arial" w:hAnsi="Arial" w:cs="Arial"/>
          <w:bCs/>
          <w:sz w:val="22"/>
          <w:szCs w:val="22"/>
        </w:rPr>
      </w:pPr>
      <w:r>
        <w:rPr>
          <w:rFonts w:ascii="Arial" w:eastAsia="Arial" w:hAnsi="Arial" w:cs="Arial"/>
          <w:bCs/>
          <w:noProof/>
          <w:sz w:val="22"/>
          <w:szCs w:val="22"/>
        </w:rPr>
        <w:drawing>
          <wp:inline distT="0" distB="0" distL="0" distR="0" wp14:anchorId="25099CE1" wp14:editId="65A6CE8B">
            <wp:extent cx="4637646" cy="2453206"/>
            <wp:effectExtent l="0" t="0" r="0" b="444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pic:cNvPicPr>
                      <a:picLocks noChangeAspect="1" noChangeArrowheads="1"/>
                    </pic:cNvPicPr>
                  </pic:nvPicPr>
                  <pic:blipFill>
                    <a:blip r:embed="rId10">
                      <a:extLst>
                        <a:ext uri="{28A0092B-C50C-407E-A947-70E740481C1C}">
                          <a14:useLocalDpi xmlns:a14="http://schemas.microsoft.com/office/drawing/2010/main" val="0"/>
                        </a:ext>
                      </a:extLst>
                    </a:blip>
                    <a:srcRect t="3827" b="3827"/>
                    <a:stretch>
                      <a:fillRect/>
                    </a:stretch>
                  </pic:blipFill>
                  <pic:spPr bwMode="auto">
                    <a:xfrm>
                      <a:off x="0" y="0"/>
                      <a:ext cx="4637646" cy="2453206"/>
                    </a:xfrm>
                    <a:prstGeom prst="rect">
                      <a:avLst/>
                    </a:prstGeom>
                    <a:noFill/>
                    <a:ln>
                      <a:noFill/>
                    </a:ln>
                    <a:extLst>
                      <a:ext uri="{53640926-AAD7-44D8-BBD7-CCE9431645EC}">
                        <a14:shadowObscured xmlns:a14="http://schemas.microsoft.com/office/drawing/2010/main"/>
                      </a:ext>
                    </a:extLst>
                  </pic:spPr>
                </pic:pic>
              </a:graphicData>
            </a:graphic>
          </wp:inline>
        </w:drawing>
      </w:r>
    </w:p>
    <w:p w14:paraId="585AF853" w14:textId="1F795254" w:rsidR="00F45AE8" w:rsidRDefault="00A70677" w:rsidP="00A70677">
      <w:pPr>
        <w:spacing w:before="120" w:line="288" w:lineRule="auto"/>
        <w:jc w:val="right"/>
        <w:rPr>
          <w:rFonts w:ascii="Arial" w:eastAsia="Arial" w:hAnsi="Arial" w:cs="Arial"/>
          <w:bCs/>
          <w:sz w:val="22"/>
          <w:szCs w:val="22"/>
        </w:rPr>
      </w:pPr>
      <w:r w:rsidRPr="0027602A">
        <w:rPr>
          <w:rFonts w:ascii="Arial" w:eastAsia="Arial" w:hAnsi="Arial" w:cs="Arial"/>
          <w:bCs/>
          <w:i/>
          <w:iCs/>
          <w:sz w:val="18"/>
          <w:szCs w:val="18"/>
        </w:rPr>
        <w:t xml:space="preserve">Estrategias de las empresas españolas </w:t>
      </w:r>
      <w:r w:rsidR="00F81E83">
        <w:rPr>
          <w:rFonts w:ascii="Arial" w:eastAsia="Arial" w:hAnsi="Arial" w:cs="Arial"/>
          <w:bCs/>
          <w:i/>
          <w:iCs/>
          <w:sz w:val="18"/>
          <w:szCs w:val="18"/>
        </w:rPr>
        <w:t xml:space="preserve">de </w:t>
      </w:r>
      <w:r w:rsidR="00C32A78">
        <w:rPr>
          <w:rFonts w:ascii="Arial" w:eastAsia="Arial" w:hAnsi="Arial" w:cs="Arial"/>
          <w:bCs/>
          <w:i/>
          <w:iCs/>
          <w:sz w:val="18"/>
          <w:szCs w:val="18"/>
        </w:rPr>
        <w:t>Salud y farmacia</w:t>
      </w:r>
      <w:r w:rsidR="00F81E83" w:rsidRPr="00F81E83">
        <w:rPr>
          <w:rFonts w:ascii="Arial" w:eastAsia="Arial" w:hAnsi="Arial" w:cs="Arial"/>
          <w:bCs/>
          <w:i/>
          <w:iCs/>
          <w:sz w:val="18"/>
          <w:szCs w:val="18"/>
        </w:rPr>
        <w:t xml:space="preserve"> </w:t>
      </w:r>
      <w:r w:rsidR="00F81E83" w:rsidRPr="0027602A">
        <w:rPr>
          <w:rFonts w:ascii="Arial" w:eastAsia="Arial" w:hAnsi="Arial" w:cs="Arial"/>
          <w:bCs/>
          <w:i/>
          <w:iCs/>
          <w:sz w:val="18"/>
          <w:szCs w:val="18"/>
        </w:rPr>
        <w:t>para afrontar el desajuste de talento</w:t>
      </w:r>
    </w:p>
    <w:p w14:paraId="3CE9F6EB" w14:textId="77777777" w:rsidR="008F16C4" w:rsidRPr="0006407D" w:rsidRDefault="008F16C4" w:rsidP="0006407D">
      <w:pPr>
        <w:jc w:val="both"/>
        <w:rPr>
          <w:rFonts w:ascii="Arial" w:hAnsi="Arial" w:cs="Arial"/>
          <w:bCs/>
          <w:sz w:val="16"/>
          <w:szCs w:val="16"/>
        </w:rPr>
      </w:pPr>
      <w:bookmarkStart w:id="6" w:name="_Hlk90222956"/>
      <w:bookmarkStart w:id="7" w:name="_Hlk90207554"/>
      <w:bookmarkEnd w:id="1"/>
      <w:bookmarkEnd w:id="2"/>
      <w:bookmarkEnd w:id="3"/>
      <w:bookmarkEnd w:id="4"/>
      <w:bookmarkEnd w:id="5"/>
    </w:p>
    <w:p w14:paraId="67FD06EC" w14:textId="77777777" w:rsidR="0006407D" w:rsidRDefault="0006407D" w:rsidP="0006407D">
      <w:pPr>
        <w:jc w:val="both"/>
        <w:rPr>
          <w:rFonts w:ascii="Arial" w:hAnsi="Arial" w:cs="Arial"/>
          <w:bCs/>
          <w:sz w:val="16"/>
          <w:szCs w:val="16"/>
        </w:rPr>
      </w:pPr>
    </w:p>
    <w:p w14:paraId="77F26E90" w14:textId="77777777" w:rsidR="00A70677" w:rsidRPr="0006407D" w:rsidRDefault="00A70677" w:rsidP="0006407D">
      <w:pPr>
        <w:jc w:val="both"/>
        <w:rPr>
          <w:rFonts w:ascii="Arial" w:hAnsi="Arial" w:cs="Arial"/>
          <w:bCs/>
          <w:sz w:val="16"/>
          <w:szCs w:val="16"/>
        </w:rPr>
      </w:pPr>
    </w:p>
    <w:p w14:paraId="1C61CF73" w14:textId="77777777" w:rsidR="00FF0099" w:rsidRPr="003F3B91" w:rsidRDefault="00FF0099" w:rsidP="00FF0099">
      <w:pPr>
        <w:jc w:val="both"/>
        <w:rPr>
          <w:rFonts w:ascii="Arial" w:eastAsia="Arial" w:hAnsi="Arial" w:cs="Arial"/>
          <w:sz w:val="16"/>
          <w:szCs w:val="16"/>
        </w:rPr>
      </w:pPr>
      <w:bookmarkStart w:id="8" w:name="_Hlk192857665"/>
      <w:bookmarkEnd w:id="6"/>
      <w:bookmarkEnd w:id="7"/>
      <w:r w:rsidRPr="003F3B91">
        <w:rPr>
          <w:rFonts w:ascii="Arial" w:eastAsia="Arial" w:hAnsi="Arial" w:cs="Arial"/>
          <w:b/>
          <w:sz w:val="16"/>
          <w:szCs w:val="16"/>
        </w:rPr>
        <w:t>ManpowerGroup</w:t>
      </w:r>
    </w:p>
    <w:p w14:paraId="6F602BD7" w14:textId="77777777" w:rsidR="00FF0099" w:rsidRPr="003F3B91" w:rsidRDefault="00FF0099" w:rsidP="00FF0099">
      <w:pPr>
        <w:jc w:val="both"/>
        <w:rPr>
          <w:rFonts w:ascii="Arial" w:hAnsi="Arial" w:cs="Arial"/>
          <w:sz w:val="16"/>
          <w:szCs w:val="16"/>
        </w:rPr>
      </w:pPr>
      <w:r w:rsidRPr="003F3B91">
        <w:rPr>
          <w:rFonts w:ascii="Arial" w:hAnsi="Arial" w:cs="Arial"/>
          <w:sz w:val="16"/>
          <w:szCs w:val="16"/>
        </w:rPr>
        <w:t>ManpowerGroup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p>
    <w:p w14:paraId="577ED8BB" w14:textId="77777777" w:rsidR="00FF0099" w:rsidRPr="003F3B91" w:rsidRDefault="00FF0099" w:rsidP="00FF0099">
      <w:pPr>
        <w:jc w:val="both"/>
        <w:rPr>
          <w:rFonts w:ascii="Arial" w:hAnsi="Arial" w:cs="Arial"/>
          <w:sz w:val="16"/>
          <w:szCs w:val="16"/>
        </w:rPr>
      </w:pPr>
      <w:r w:rsidRPr="003F3B91">
        <w:rPr>
          <w:rFonts w:ascii="Arial" w:hAnsi="Arial" w:cs="Arial"/>
          <w:sz w:val="16"/>
          <w:szCs w:val="16"/>
        </w:rPr>
        <w:t xml:space="preserve">Más información en </w:t>
      </w:r>
      <w:hyperlink r:id="rId11" w:history="1">
        <w:r w:rsidRPr="003F3B91">
          <w:rPr>
            <w:rStyle w:val="Hipervnculo"/>
            <w:rFonts w:ascii="Arial" w:hAnsi="Arial" w:cs="Arial"/>
            <w:sz w:val="16"/>
            <w:szCs w:val="16"/>
          </w:rPr>
          <w:t>www.manpowergroup.es</w:t>
        </w:r>
      </w:hyperlink>
      <w:r w:rsidRPr="003F3B91">
        <w:rPr>
          <w:rFonts w:ascii="Arial" w:hAnsi="Arial" w:cs="Arial"/>
          <w:sz w:val="16"/>
          <w:szCs w:val="16"/>
        </w:rPr>
        <w:t>.</w:t>
      </w:r>
    </w:p>
    <w:p w14:paraId="384D6111" w14:textId="77777777" w:rsidR="00FF0099" w:rsidRPr="003F3B91" w:rsidRDefault="00FF0099" w:rsidP="00FF0099">
      <w:pPr>
        <w:jc w:val="both"/>
        <w:rPr>
          <w:rFonts w:ascii="Arial" w:eastAsia="Arial" w:hAnsi="Arial" w:cs="Arial"/>
          <w:sz w:val="16"/>
          <w:szCs w:val="16"/>
        </w:rPr>
      </w:pPr>
    </w:p>
    <w:p w14:paraId="0B918892" w14:textId="77777777" w:rsidR="00FF0099" w:rsidRPr="003F3B91" w:rsidRDefault="00FF0099" w:rsidP="00FF0099">
      <w:pPr>
        <w:jc w:val="both"/>
        <w:rPr>
          <w:rFonts w:ascii="Arial" w:eastAsia="Arial" w:hAnsi="Arial" w:cs="Arial"/>
          <w:sz w:val="16"/>
          <w:szCs w:val="16"/>
        </w:rPr>
      </w:pPr>
    </w:p>
    <w:p w14:paraId="6930EFC6" w14:textId="77777777" w:rsidR="00FF0099" w:rsidRPr="003F3B91" w:rsidRDefault="00FF0099" w:rsidP="00FF0099">
      <w:pPr>
        <w:tabs>
          <w:tab w:val="right" w:pos="8838"/>
        </w:tabs>
        <w:autoSpaceDE w:val="0"/>
        <w:autoSpaceDN w:val="0"/>
        <w:adjustRightInd w:val="0"/>
        <w:jc w:val="both"/>
        <w:rPr>
          <w:rFonts w:ascii="Arial" w:hAnsi="Arial" w:cs="Arial"/>
          <w:b/>
          <w:bCs/>
          <w:sz w:val="16"/>
          <w:szCs w:val="16"/>
        </w:rPr>
      </w:pPr>
      <w:r w:rsidRPr="003F3B91">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FF0099" w:rsidRPr="003F3B91" w14:paraId="11DC0C58" w14:textId="77777777" w:rsidTr="00C94240">
        <w:trPr>
          <w:trHeight w:val="1159"/>
        </w:trPr>
        <w:tc>
          <w:tcPr>
            <w:tcW w:w="2943" w:type="dxa"/>
            <w:hideMark/>
          </w:tcPr>
          <w:p w14:paraId="156B7B9D" w14:textId="77777777" w:rsidR="00FF0099" w:rsidRPr="003F3B91" w:rsidRDefault="00FF0099" w:rsidP="00C94240">
            <w:pPr>
              <w:pStyle w:val="NormalWeb"/>
              <w:spacing w:before="0" w:beforeAutospacing="0" w:after="0" w:afterAutospacing="0"/>
              <w:jc w:val="both"/>
              <w:rPr>
                <w:rStyle w:val="Hipervnculo"/>
                <w:rFonts w:ascii="Arial" w:hAnsi="Arial" w:cs="Arial"/>
                <w:sz w:val="16"/>
                <w:szCs w:val="16"/>
              </w:rPr>
            </w:pPr>
            <w:bookmarkStart w:id="9" w:name="_Hlk90207537"/>
            <w:r w:rsidRPr="003F3B91">
              <w:rPr>
                <w:rFonts w:ascii="Arial" w:hAnsi="Arial" w:cs="Arial"/>
                <w:color w:val="000000"/>
                <w:sz w:val="16"/>
                <w:szCs w:val="16"/>
                <w:u w:val="single"/>
              </w:rPr>
              <w:t>Agencia de comunicación Indie PR</w:t>
            </w:r>
          </w:p>
          <w:p w14:paraId="5771F31A" w14:textId="77777777" w:rsidR="00FF0099" w:rsidRPr="003F3B91" w:rsidRDefault="00FF0099" w:rsidP="00C94240">
            <w:pPr>
              <w:pStyle w:val="NormalWeb"/>
              <w:spacing w:before="0" w:beforeAutospacing="0" w:after="0" w:afterAutospacing="0"/>
              <w:jc w:val="both"/>
              <w:rPr>
                <w:rFonts w:ascii="Arial" w:hAnsi="Arial" w:cs="Arial"/>
                <w:sz w:val="16"/>
                <w:szCs w:val="16"/>
              </w:rPr>
            </w:pPr>
            <w:r w:rsidRPr="003F3B91">
              <w:rPr>
                <w:rFonts w:ascii="Arial" w:hAnsi="Arial" w:cs="Arial"/>
                <w:b/>
                <w:bCs/>
                <w:color w:val="000000"/>
                <w:sz w:val="16"/>
                <w:szCs w:val="16"/>
              </w:rPr>
              <w:t>Cristina Villanueva</w:t>
            </w:r>
          </w:p>
          <w:p w14:paraId="498807B5" w14:textId="77777777" w:rsidR="00FF0099" w:rsidRPr="003F3B91" w:rsidRDefault="00FF0099" w:rsidP="00C94240">
            <w:pPr>
              <w:pStyle w:val="NormalWeb"/>
              <w:spacing w:before="0" w:beforeAutospacing="0" w:after="0" w:afterAutospacing="0"/>
              <w:rPr>
                <w:rFonts w:ascii="Arial" w:hAnsi="Arial" w:cs="Arial"/>
                <w:color w:val="000000"/>
                <w:sz w:val="16"/>
                <w:szCs w:val="16"/>
                <w:lang w:val="it-IT"/>
              </w:rPr>
            </w:pPr>
            <w:r w:rsidRPr="003F3B91">
              <w:rPr>
                <w:rFonts w:ascii="Arial" w:hAnsi="Arial" w:cs="Arial"/>
                <w:color w:val="000000"/>
                <w:sz w:val="16"/>
                <w:szCs w:val="16"/>
                <w:lang w:val="it-IT"/>
              </w:rPr>
              <w:t>Tel.: 687 14 73 60</w:t>
            </w:r>
          </w:p>
          <w:p w14:paraId="029C8DBD" w14:textId="77777777" w:rsidR="00FF0099" w:rsidRPr="003F3B91" w:rsidRDefault="00FF0099" w:rsidP="00C94240">
            <w:pPr>
              <w:pStyle w:val="NormalWeb"/>
              <w:spacing w:before="0" w:beforeAutospacing="0" w:after="0" w:afterAutospacing="0"/>
              <w:rPr>
                <w:rStyle w:val="Hipervnculo"/>
                <w:rFonts w:ascii="Arial" w:hAnsi="Arial" w:cs="Arial"/>
                <w:color w:val="1155CC"/>
                <w:sz w:val="16"/>
                <w:szCs w:val="16"/>
                <w:lang w:val="it-IT"/>
              </w:rPr>
            </w:pPr>
            <w:hyperlink r:id="rId12" w:history="1">
              <w:r w:rsidRPr="003F3B91">
                <w:rPr>
                  <w:rStyle w:val="Hipervnculo"/>
                  <w:rFonts w:ascii="Arial" w:hAnsi="Arial" w:cs="Arial"/>
                  <w:sz w:val="16"/>
                  <w:szCs w:val="16"/>
                  <w:lang w:val="it-IT"/>
                </w:rPr>
                <w:t>cristina@indiepr.es</w:t>
              </w:r>
            </w:hyperlink>
          </w:p>
          <w:p w14:paraId="4AF63D1D" w14:textId="77777777" w:rsidR="00FF0099" w:rsidRPr="003F3B91" w:rsidRDefault="00FF0099" w:rsidP="00C94240">
            <w:pPr>
              <w:pStyle w:val="NormalWeb"/>
              <w:spacing w:before="0" w:beforeAutospacing="0" w:after="0" w:afterAutospacing="0"/>
              <w:jc w:val="both"/>
              <w:rPr>
                <w:rStyle w:val="Hipervnculo"/>
                <w:rFonts w:ascii="Arial" w:hAnsi="Arial" w:cs="Arial"/>
                <w:color w:val="1155CC"/>
                <w:sz w:val="16"/>
                <w:szCs w:val="16"/>
                <w:lang w:val="it-IT"/>
              </w:rPr>
            </w:pPr>
          </w:p>
          <w:p w14:paraId="639356E1" w14:textId="77777777" w:rsidR="00FF0099" w:rsidRPr="003F3B91" w:rsidRDefault="00FF0099" w:rsidP="00C94240">
            <w:pPr>
              <w:pStyle w:val="NormalWeb"/>
              <w:spacing w:before="0" w:beforeAutospacing="0" w:after="0" w:afterAutospacing="0"/>
              <w:jc w:val="both"/>
              <w:rPr>
                <w:rFonts w:ascii="Arial" w:hAnsi="Arial" w:cs="Arial"/>
                <w:sz w:val="16"/>
                <w:szCs w:val="16"/>
                <w:lang w:val="it-IT"/>
              </w:rPr>
            </w:pPr>
            <w:r w:rsidRPr="003F3B91">
              <w:rPr>
                <w:rFonts w:ascii="Arial" w:hAnsi="Arial" w:cs="Arial"/>
                <w:b/>
                <w:bCs/>
                <w:color w:val="000000"/>
                <w:sz w:val="16"/>
                <w:szCs w:val="16"/>
                <w:lang w:val="it-IT"/>
              </w:rPr>
              <w:t>Carmen Polo</w:t>
            </w:r>
          </w:p>
          <w:p w14:paraId="2678E250" w14:textId="77777777" w:rsidR="00FF0099" w:rsidRPr="003F3B91" w:rsidRDefault="00FF0099" w:rsidP="00C94240">
            <w:pPr>
              <w:pStyle w:val="NormalWeb"/>
              <w:spacing w:before="0" w:beforeAutospacing="0" w:after="0" w:afterAutospacing="0"/>
              <w:jc w:val="both"/>
              <w:rPr>
                <w:rFonts w:ascii="Arial" w:hAnsi="Arial" w:cs="Arial"/>
                <w:sz w:val="16"/>
                <w:szCs w:val="16"/>
                <w:lang w:val="it-IT"/>
              </w:rPr>
            </w:pPr>
            <w:r w:rsidRPr="003F3B91">
              <w:rPr>
                <w:rFonts w:ascii="Arial" w:hAnsi="Arial" w:cs="Arial"/>
                <w:color w:val="000000"/>
                <w:sz w:val="16"/>
                <w:szCs w:val="16"/>
                <w:lang w:val="it-IT"/>
              </w:rPr>
              <w:t>Tel.: 628 88 79 64</w:t>
            </w:r>
          </w:p>
          <w:p w14:paraId="068ED21C" w14:textId="77777777" w:rsidR="00FF0099" w:rsidRPr="003F3B91" w:rsidRDefault="00FF0099" w:rsidP="00C94240">
            <w:pPr>
              <w:jc w:val="both"/>
              <w:outlineLvl w:val="0"/>
              <w:rPr>
                <w:rFonts w:ascii="Arial" w:hAnsi="Arial" w:cs="Arial"/>
                <w:b/>
                <w:sz w:val="16"/>
                <w:szCs w:val="16"/>
                <w:lang w:val="ca-ES"/>
              </w:rPr>
            </w:pPr>
            <w:hyperlink r:id="rId13" w:history="1">
              <w:r w:rsidRPr="003F3B91">
                <w:rPr>
                  <w:rStyle w:val="Hipervnculo"/>
                  <w:rFonts w:ascii="Arial" w:hAnsi="Arial" w:cs="Arial"/>
                  <w:sz w:val="16"/>
                  <w:szCs w:val="16"/>
                  <w:lang w:val="it-IT"/>
                </w:rPr>
                <w:t>cpolo@indiepr.es</w:t>
              </w:r>
            </w:hyperlink>
          </w:p>
        </w:tc>
        <w:tc>
          <w:tcPr>
            <w:tcW w:w="2977" w:type="dxa"/>
          </w:tcPr>
          <w:p w14:paraId="301F34BE" w14:textId="77777777" w:rsidR="00FF0099" w:rsidRPr="003F3B91" w:rsidRDefault="00FF0099" w:rsidP="00C94240">
            <w:pPr>
              <w:jc w:val="both"/>
              <w:rPr>
                <w:rFonts w:ascii="Arial" w:hAnsi="Arial" w:cs="Arial"/>
                <w:sz w:val="16"/>
                <w:szCs w:val="16"/>
                <w:lang w:val="ca-ES"/>
              </w:rPr>
            </w:pPr>
          </w:p>
        </w:tc>
        <w:tc>
          <w:tcPr>
            <w:tcW w:w="3028" w:type="dxa"/>
          </w:tcPr>
          <w:p w14:paraId="38373C2F" w14:textId="77777777" w:rsidR="00FF0099" w:rsidRPr="003F3B91" w:rsidRDefault="00FF0099" w:rsidP="00C94240">
            <w:pPr>
              <w:jc w:val="both"/>
              <w:rPr>
                <w:rFonts w:ascii="Arial" w:hAnsi="Arial" w:cs="Arial"/>
                <w:color w:val="000000"/>
                <w:sz w:val="16"/>
                <w:szCs w:val="16"/>
              </w:rPr>
            </w:pPr>
            <w:r w:rsidRPr="003F3B91">
              <w:rPr>
                <w:rFonts w:ascii="Arial" w:eastAsia="Arial" w:hAnsi="Arial" w:cs="Arial"/>
                <w:b/>
                <w:bCs/>
                <w:color w:val="000000"/>
                <w:sz w:val="16"/>
                <w:szCs w:val="16"/>
              </w:rPr>
              <w:t>ManpowerGroup</w:t>
            </w:r>
          </w:p>
          <w:p w14:paraId="3A0CA4C7" w14:textId="77777777" w:rsidR="00FF0099" w:rsidRPr="003F3B91" w:rsidRDefault="00FF0099" w:rsidP="00C94240">
            <w:pPr>
              <w:jc w:val="both"/>
              <w:rPr>
                <w:rFonts w:ascii="Arial" w:hAnsi="Arial" w:cs="Arial"/>
                <w:color w:val="000000"/>
                <w:sz w:val="16"/>
                <w:szCs w:val="16"/>
              </w:rPr>
            </w:pPr>
            <w:r w:rsidRPr="003F3B91">
              <w:rPr>
                <w:rFonts w:ascii="Arial" w:eastAsia="Arial" w:hAnsi="Arial" w:cs="Arial"/>
                <w:color w:val="000000"/>
                <w:sz w:val="16"/>
                <w:szCs w:val="16"/>
              </w:rPr>
              <w:t>Dpto. Comunicación</w:t>
            </w:r>
          </w:p>
          <w:p w14:paraId="121A27A2" w14:textId="77777777" w:rsidR="00FF0099" w:rsidRPr="003F3B91" w:rsidRDefault="00FF0099" w:rsidP="00C94240">
            <w:pPr>
              <w:jc w:val="both"/>
              <w:rPr>
                <w:rFonts w:ascii="Arial" w:hAnsi="Arial" w:cs="Arial"/>
                <w:color w:val="000000"/>
                <w:sz w:val="16"/>
                <w:szCs w:val="16"/>
              </w:rPr>
            </w:pPr>
            <w:r w:rsidRPr="003F3B91">
              <w:rPr>
                <w:rFonts w:ascii="Arial" w:eastAsia="Arial" w:hAnsi="Arial" w:cs="Arial"/>
                <w:color w:val="000000"/>
                <w:sz w:val="16"/>
                <w:szCs w:val="16"/>
              </w:rPr>
              <w:t xml:space="preserve">Gala Díaz Curiel </w:t>
            </w:r>
          </w:p>
          <w:p w14:paraId="106F3451" w14:textId="77777777" w:rsidR="00FF0099" w:rsidRPr="003F3B91" w:rsidRDefault="00FF0099" w:rsidP="00C94240">
            <w:pPr>
              <w:jc w:val="both"/>
              <w:rPr>
                <w:rFonts w:ascii="Arial" w:hAnsi="Arial" w:cs="Arial"/>
                <w:color w:val="000000"/>
                <w:sz w:val="16"/>
                <w:szCs w:val="16"/>
              </w:rPr>
            </w:pPr>
            <w:r w:rsidRPr="003F3B91">
              <w:rPr>
                <w:rFonts w:ascii="Arial" w:eastAsia="Arial" w:hAnsi="Arial" w:cs="Arial"/>
                <w:color w:val="000000"/>
                <w:sz w:val="16"/>
                <w:szCs w:val="16"/>
              </w:rPr>
              <w:t>607 35 33 49</w:t>
            </w:r>
          </w:p>
          <w:p w14:paraId="1536BF53" w14:textId="77777777" w:rsidR="00FF0099" w:rsidRPr="003F3B91" w:rsidRDefault="00FF0099" w:rsidP="00C94240">
            <w:pPr>
              <w:jc w:val="both"/>
              <w:rPr>
                <w:rFonts w:ascii="Arial" w:eastAsia="Arial" w:hAnsi="Arial" w:cs="Arial"/>
                <w:color w:val="0000FF"/>
                <w:sz w:val="16"/>
                <w:szCs w:val="16"/>
                <w:u w:val="single" w:color="0000FF"/>
              </w:rPr>
            </w:pPr>
            <w:hyperlink r:id="rId14" w:history="1">
              <w:r w:rsidRPr="003F3B91">
                <w:rPr>
                  <w:rFonts w:ascii="Arial" w:eastAsia="Arial" w:hAnsi="Arial" w:cs="Arial"/>
                  <w:color w:val="0000FF"/>
                  <w:sz w:val="16"/>
                  <w:szCs w:val="16"/>
                  <w:u w:val="single" w:color="0000FF"/>
                </w:rPr>
                <w:t>gala.diaz@manpowergroup.es</w:t>
              </w:r>
            </w:hyperlink>
          </w:p>
          <w:p w14:paraId="705699F5" w14:textId="77777777" w:rsidR="00FF0099" w:rsidRPr="003F3B91" w:rsidRDefault="00FF0099" w:rsidP="00C94240">
            <w:pPr>
              <w:jc w:val="both"/>
              <w:rPr>
                <w:rFonts w:ascii="Arial" w:eastAsia="Arial" w:hAnsi="Arial" w:cs="Arial"/>
                <w:color w:val="0000FF"/>
                <w:sz w:val="16"/>
                <w:szCs w:val="16"/>
                <w:u w:val="single" w:color="0000FF"/>
              </w:rPr>
            </w:pPr>
          </w:p>
          <w:p w14:paraId="455D3ECB" w14:textId="77777777" w:rsidR="00FF0099" w:rsidRPr="003F3B91" w:rsidRDefault="00FF0099" w:rsidP="00C94240">
            <w:pPr>
              <w:jc w:val="both"/>
              <w:rPr>
                <w:rFonts w:ascii="Arial" w:hAnsi="Arial" w:cs="Arial"/>
                <w:sz w:val="16"/>
                <w:szCs w:val="16"/>
              </w:rPr>
            </w:pPr>
            <w:r w:rsidRPr="003F3B91">
              <w:rPr>
                <w:rFonts w:ascii="Arial" w:hAnsi="Arial" w:cs="Arial"/>
                <w:sz w:val="16"/>
                <w:szCs w:val="16"/>
              </w:rPr>
              <w:t>Juan Gómez Rodríguez</w:t>
            </w:r>
          </w:p>
          <w:p w14:paraId="253ED614" w14:textId="77777777" w:rsidR="00FF0099" w:rsidRPr="003F3B91" w:rsidRDefault="00FF0099" w:rsidP="00C94240">
            <w:pPr>
              <w:jc w:val="both"/>
              <w:rPr>
                <w:rFonts w:ascii="Arial" w:hAnsi="Arial" w:cs="Arial"/>
                <w:sz w:val="16"/>
                <w:szCs w:val="16"/>
                <w:lang w:val="de-DE"/>
              </w:rPr>
            </w:pPr>
            <w:r w:rsidRPr="003F3B91">
              <w:rPr>
                <w:rFonts w:ascii="Arial" w:hAnsi="Arial" w:cs="Arial"/>
                <w:sz w:val="16"/>
                <w:szCs w:val="16"/>
                <w:lang w:val="de-DE"/>
              </w:rPr>
              <w:t>Tel. 687 51 96 90</w:t>
            </w:r>
          </w:p>
          <w:p w14:paraId="76A7790E" w14:textId="77777777" w:rsidR="00FF0099" w:rsidRPr="003F3B91" w:rsidRDefault="00FF0099" w:rsidP="00C94240">
            <w:pPr>
              <w:jc w:val="both"/>
              <w:rPr>
                <w:rFonts w:ascii="Arial" w:hAnsi="Arial" w:cs="Arial"/>
                <w:sz w:val="16"/>
                <w:szCs w:val="16"/>
                <w:lang w:val="de-DE"/>
              </w:rPr>
            </w:pPr>
            <w:hyperlink r:id="rId15" w:history="1">
              <w:r w:rsidRPr="003F3B91">
                <w:rPr>
                  <w:rStyle w:val="Hipervnculo"/>
                  <w:rFonts w:ascii="Arial" w:hAnsi="Arial" w:cs="Arial"/>
                  <w:sz w:val="16"/>
                  <w:szCs w:val="16"/>
                  <w:lang w:val="de-DE"/>
                </w:rPr>
                <w:t>juan.gomez@manpowergroup.es</w:t>
              </w:r>
            </w:hyperlink>
          </w:p>
        </w:tc>
      </w:tr>
      <w:bookmarkEnd w:id="8"/>
      <w:bookmarkEnd w:id="9"/>
    </w:tbl>
    <w:p w14:paraId="0F55B214" w14:textId="77777777" w:rsidR="008E54AD" w:rsidRPr="0006407D" w:rsidRDefault="008E54AD" w:rsidP="00FF0099">
      <w:pPr>
        <w:jc w:val="both"/>
        <w:rPr>
          <w:rFonts w:ascii="Arial" w:hAnsi="Arial" w:cs="Arial"/>
          <w:b/>
          <w:bCs/>
          <w:sz w:val="16"/>
          <w:szCs w:val="16"/>
        </w:rPr>
      </w:pPr>
    </w:p>
    <w:sectPr w:rsidR="008E54AD" w:rsidRPr="0006407D" w:rsidSect="00882FCB">
      <w:headerReference w:type="default" r:id="rId16"/>
      <w:footerReference w:type="even" r:id="rId17"/>
      <w:footerReference w:type="default" r:id="rId18"/>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4D838" w14:textId="77777777" w:rsidR="003D4D17" w:rsidRDefault="003D4D17">
      <w:r>
        <w:separator/>
      </w:r>
    </w:p>
  </w:endnote>
  <w:endnote w:type="continuationSeparator" w:id="0">
    <w:p w14:paraId="751AC0A3" w14:textId="77777777" w:rsidR="003D4D17" w:rsidRDefault="003D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73518" w14:textId="325DA986" w:rsidR="003B09CB" w:rsidRDefault="007C08C4" w:rsidP="002815E4">
    <w:pPr>
      <w:pStyle w:val="Piedepgina"/>
      <w:ind w:right="360"/>
      <w:jc w:val="center"/>
    </w:pPr>
    <w:r>
      <w:rPr>
        <w:noProof/>
      </w:rPr>
      <w:drawing>
        <wp:inline distT="0" distB="0" distL="0" distR="0" wp14:anchorId="655291E0" wp14:editId="2BB3276D">
          <wp:extent cx="4493260" cy="734455"/>
          <wp:effectExtent l="0" t="0" r="2540" b="0"/>
          <wp:docPr id="20405549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4186" cy="736241"/>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5B455" w14:textId="77777777" w:rsidR="003D4D17" w:rsidRDefault="003D4D17">
      <w:r>
        <w:separator/>
      </w:r>
    </w:p>
  </w:footnote>
  <w:footnote w:type="continuationSeparator" w:id="0">
    <w:p w14:paraId="25AE7ADC" w14:textId="77777777" w:rsidR="003D4D17" w:rsidRDefault="003D4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2965" w14:textId="1EC216EA" w:rsidR="003B09CB"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967AF"/>
    <w:multiLevelType w:val="hybridMultilevel"/>
    <w:tmpl w:val="0764FA5E"/>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A66"/>
    <w:rsid w:val="000074CA"/>
    <w:rsid w:val="000101F6"/>
    <w:rsid w:val="00012535"/>
    <w:rsid w:val="0001254E"/>
    <w:rsid w:val="000167D3"/>
    <w:rsid w:val="00017815"/>
    <w:rsid w:val="0002514B"/>
    <w:rsid w:val="000258CF"/>
    <w:rsid w:val="00027C5D"/>
    <w:rsid w:val="00042488"/>
    <w:rsid w:val="00042CDD"/>
    <w:rsid w:val="000504DD"/>
    <w:rsid w:val="0005702A"/>
    <w:rsid w:val="00057E37"/>
    <w:rsid w:val="00063579"/>
    <w:rsid w:val="0006407D"/>
    <w:rsid w:val="00066C14"/>
    <w:rsid w:val="00076494"/>
    <w:rsid w:val="00077522"/>
    <w:rsid w:val="000869A2"/>
    <w:rsid w:val="000906C2"/>
    <w:rsid w:val="00094C86"/>
    <w:rsid w:val="00095B8E"/>
    <w:rsid w:val="000A1973"/>
    <w:rsid w:val="000A5062"/>
    <w:rsid w:val="000A6C78"/>
    <w:rsid w:val="000C4548"/>
    <w:rsid w:val="000D2B5A"/>
    <w:rsid w:val="000D6BCE"/>
    <w:rsid w:val="000E0F37"/>
    <w:rsid w:val="000E71B3"/>
    <w:rsid w:val="000F1600"/>
    <w:rsid w:val="000F1979"/>
    <w:rsid w:val="00104E1B"/>
    <w:rsid w:val="0011037D"/>
    <w:rsid w:val="0012170F"/>
    <w:rsid w:val="00122E68"/>
    <w:rsid w:val="00123015"/>
    <w:rsid w:val="00124DEA"/>
    <w:rsid w:val="0012624A"/>
    <w:rsid w:val="001324E2"/>
    <w:rsid w:val="00132B7B"/>
    <w:rsid w:val="00135DE0"/>
    <w:rsid w:val="00137C4E"/>
    <w:rsid w:val="00142E26"/>
    <w:rsid w:val="001500E0"/>
    <w:rsid w:val="00157558"/>
    <w:rsid w:val="00167A0E"/>
    <w:rsid w:val="0017076E"/>
    <w:rsid w:val="001741E5"/>
    <w:rsid w:val="00176074"/>
    <w:rsid w:val="00181155"/>
    <w:rsid w:val="00183B91"/>
    <w:rsid w:val="0018572B"/>
    <w:rsid w:val="00186814"/>
    <w:rsid w:val="0019152E"/>
    <w:rsid w:val="001974A8"/>
    <w:rsid w:val="001A2A76"/>
    <w:rsid w:val="001B13C9"/>
    <w:rsid w:val="001B18D2"/>
    <w:rsid w:val="001B2737"/>
    <w:rsid w:val="001B39AD"/>
    <w:rsid w:val="001E4759"/>
    <w:rsid w:val="00201989"/>
    <w:rsid w:val="002059D2"/>
    <w:rsid w:val="002103D3"/>
    <w:rsid w:val="00212129"/>
    <w:rsid w:val="00215298"/>
    <w:rsid w:val="002174CD"/>
    <w:rsid w:val="002246BA"/>
    <w:rsid w:val="00226CF7"/>
    <w:rsid w:val="002331A8"/>
    <w:rsid w:val="002344F2"/>
    <w:rsid w:val="0024317A"/>
    <w:rsid w:val="00275B27"/>
    <w:rsid w:val="00280B42"/>
    <w:rsid w:val="002870C7"/>
    <w:rsid w:val="00290E62"/>
    <w:rsid w:val="00290E69"/>
    <w:rsid w:val="00294475"/>
    <w:rsid w:val="002944F4"/>
    <w:rsid w:val="0029675D"/>
    <w:rsid w:val="002A1736"/>
    <w:rsid w:val="002A3D92"/>
    <w:rsid w:val="002B3F52"/>
    <w:rsid w:val="002B461A"/>
    <w:rsid w:val="002C02D9"/>
    <w:rsid w:val="002C4B86"/>
    <w:rsid w:val="002D032D"/>
    <w:rsid w:val="002D69D8"/>
    <w:rsid w:val="002D7DFB"/>
    <w:rsid w:val="002E289B"/>
    <w:rsid w:val="002F04D0"/>
    <w:rsid w:val="002F0E16"/>
    <w:rsid w:val="003019C9"/>
    <w:rsid w:val="0031261F"/>
    <w:rsid w:val="00312A64"/>
    <w:rsid w:val="0032424C"/>
    <w:rsid w:val="00326125"/>
    <w:rsid w:val="00331DBC"/>
    <w:rsid w:val="00332D02"/>
    <w:rsid w:val="00337B03"/>
    <w:rsid w:val="00337FD2"/>
    <w:rsid w:val="00344595"/>
    <w:rsid w:val="00346E05"/>
    <w:rsid w:val="003470C8"/>
    <w:rsid w:val="003509A5"/>
    <w:rsid w:val="0035236D"/>
    <w:rsid w:val="00356679"/>
    <w:rsid w:val="00357D6E"/>
    <w:rsid w:val="0038103A"/>
    <w:rsid w:val="00383F58"/>
    <w:rsid w:val="00384871"/>
    <w:rsid w:val="00392F83"/>
    <w:rsid w:val="00393767"/>
    <w:rsid w:val="0039574A"/>
    <w:rsid w:val="003A214F"/>
    <w:rsid w:val="003A2B29"/>
    <w:rsid w:val="003B09CB"/>
    <w:rsid w:val="003B70CE"/>
    <w:rsid w:val="003C5FF2"/>
    <w:rsid w:val="003C7E53"/>
    <w:rsid w:val="003D0E85"/>
    <w:rsid w:val="003D4D17"/>
    <w:rsid w:val="003D4F9E"/>
    <w:rsid w:val="003E08D8"/>
    <w:rsid w:val="003E70B2"/>
    <w:rsid w:val="003F40DD"/>
    <w:rsid w:val="00401FD2"/>
    <w:rsid w:val="00405772"/>
    <w:rsid w:val="00407AD8"/>
    <w:rsid w:val="00411E78"/>
    <w:rsid w:val="004162DB"/>
    <w:rsid w:val="00437FA1"/>
    <w:rsid w:val="0044035B"/>
    <w:rsid w:val="00441AA5"/>
    <w:rsid w:val="00447D0E"/>
    <w:rsid w:val="004510D0"/>
    <w:rsid w:val="004612C2"/>
    <w:rsid w:val="00466751"/>
    <w:rsid w:val="00475A3F"/>
    <w:rsid w:val="00492F25"/>
    <w:rsid w:val="00494ED4"/>
    <w:rsid w:val="00497689"/>
    <w:rsid w:val="004A2E3A"/>
    <w:rsid w:val="004B3324"/>
    <w:rsid w:val="004B596E"/>
    <w:rsid w:val="004C0F40"/>
    <w:rsid w:val="004C2618"/>
    <w:rsid w:val="004C2ECA"/>
    <w:rsid w:val="004C607E"/>
    <w:rsid w:val="004C7CAC"/>
    <w:rsid w:val="004D1FAF"/>
    <w:rsid w:val="004D733F"/>
    <w:rsid w:val="004D7F17"/>
    <w:rsid w:val="004E23C4"/>
    <w:rsid w:val="004F52B5"/>
    <w:rsid w:val="004F67EC"/>
    <w:rsid w:val="00511BED"/>
    <w:rsid w:val="00512001"/>
    <w:rsid w:val="005129E6"/>
    <w:rsid w:val="00512ACD"/>
    <w:rsid w:val="00515D51"/>
    <w:rsid w:val="00516CC4"/>
    <w:rsid w:val="005201CA"/>
    <w:rsid w:val="00527688"/>
    <w:rsid w:val="00541A7B"/>
    <w:rsid w:val="005560EC"/>
    <w:rsid w:val="00561B53"/>
    <w:rsid w:val="0057357A"/>
    <w:rsid w:val="00576DDF"/>
    <w:rsid w:val="00577B92"/>
    <w:rsid w:val="005827A2"/>
    <w:rsid w:val="00583013"/>
    <w:rsid w:val="005838B1"/>
    <w:rsid w:val="00592E1A"/>
    <w:rsid w:val="005939CD"/>
    <w:rsid w:val="00596187"/>
    <w:rsid w:val="005A293C"/>
    <w:rsid w:val="005A44F4"/>
    <w:rsid w:val="005A7DB1"/>
    <w:rsid w:val="005A7E9C"/>
    <w:rsid w:val="005C1E72"/>
    <w:rsid w:val="005C33ED"/>
    <w:rsid w:val="005D1AE9"/>
    <w:rsid w:val="005D5DC2"/>
    <w:rsid w:val="005E4173"/>
    <w:rsid w:val="005E7474"/>
    <w:rsid w:val="005F0582"/>
    <w:rsid w:val="005F1509"/>
    <w:rsid w:val="005F1CEB"/>
    <w:rsid w:val="00601B68"/>
    <w:rsid w:val="00631895"/>
    <w:rsid w:val="00635FD7"/>
    <w:rsid w:val="00636A81"/>
    <w:rsid w:val="00642619"/>
    <w:rsid w:val="00642CB5"/>
    <w:rsid w:val="0064466A"/>
    <w:rsid w:val="006515B4"/>
    <w:rsid w:val="00652342"/>
    <w:rsid w:val="006536BD"/>
    <w:rsid w:val="00655163"/>
    <w:rsid w:val="00687087"/>
    <w:rsid w:val="00691081"/>
    <w:rsid w:val="00694B11"/>
    <w:rsid w:val="006972C0"/>
    <w:rsid w:val="006A0E14"/>
    <w:rsid w:val="006A42BA"/>
    <w:rsid w:val="006A7F27"/>
    <w:rsid w:val="006B0824"/>
    <w:rsid w:val="006B2084"/>
    <w:rsid w:val="006B44FC"/>
    <w:rsid w:val="006B6CC7"/>
    <w:rsid w:val="006C075B"/>
    <w:rsid w:val="006C2E48"/>
    <w:rsid w:val="006E5208"/>
    <w:rsid w:val="006E61C5"/>
    <w:rsid w:val="006F2159"/>
    <w:rsid w:val="007018AC"/>
    <w:rsid w:val="00703BB8"/>
    <w:rsid w:val="007126D4"/>
    <w:rsid w:val="00715E9E"/>
    <w:rsid w:val="00720BA0"/>
    <w:rsid w:val="00720FDC"/>
    <w:rsid w:val="0072269E"/>
    <w:rsid w:val="00731F03"/>
    <w:rsid w:val="00737CAD"/>
    <w:rsid w:val="00741C49"/>
    <w:rsid w:val="00743A94"/>
    <w:rsid w:val="00743E30"/>
    <w:rsid w:val="007568F2"/>
    <w:rsid w:val="00764D10"/>
    <w:rsid w:val="00795548"/>
    <w:rsid w:val="007A0082"/>
    <w:rsid w:val="007A598F"/>
    <w:rsid w:val="007A74B1"/>
    <w:rsid w:val="007B189E"/>
    <w:rsid w:val="007B59D1"/>
    <w:rsid w:val="007B679F"/>
    <w:rsid w:val="007C08C4"/>
    <w:rsid w:val="007D0CFF"/>
    <w:rsid w:val="007E0651"/>
    <w:rsid w:val="007E2DCC"/>
    <w:rsid w:val="007E700F"/>
    <w:rsid w:val="008002D6"/>
    <w:rsid w:val="00800860"/>
    <w:rsid w:val="0080119C"/>
    <w:rsid w:val="00801C70"/>
    <w:rsid w:val="00807E56"/>
    <w:rsid w:val="00817328"/>
    <w:rsid w:val="00822BF9"/>
    <w:rsid w:val="00822CBA"/>
    <w:rsid w:val="00825CE9"/>
    <w:rsid w:val="00836F8E"/>
    <w:rsid w:val="008405EA"/>
    <w:rsid w:val="00841381"/>
    <w:rsid w:val="00853C2E"/>
    <w:rsid w:val="00857C81"/>
    <w:rsid w:val="008764B5"/>
    <w:rsid w:val="00882FCB"/>
    <w:rsid w:val="00885750"/>
    <w:rsid w:val="00886F0C"/>
    <w:rsid w:val="00890443"/>
    <w:rsid w:val="00891830"/>
    <w:rsid w:val="0089190E"/>
    <w:rsid w:val="00896D3F"/>
    <w:rsid w:val="008979FE"/>
    <w:rsid w:val="008A4224"/>
    <w:rsid w:val="008B155B"/>
    <w:rsid w:val="008B171F"/>
    <w:rsid w:val="008B3A52"/>
    <w:rsid w:val="008C0114"/>
    <w:rsid w:val="008C44D3"/>
    <w:rsid w:val="008C5AB0"/>
    <w:rsid w:val="008E0924"/>
    <w:rsid w:val="008E54AD"/>
    <w:rsid w:val="008E730B"/>
    <w:rsid w:val="008F16C4"/>
    <w:rsid w:val="008F1BD7"/>
    <w:rsid w:val="00902964"/>
    <w:rsid w:val="009055D7"/>
    <w:rsid w:val="00905665"/>
    <w:rsid w:val="00914020"/>
    <w:rsid w:val="00924550"/>
    <w:rsid w:val="00927308"/>
    <w:rsid w:val="00927A64"/>
    <w:rsid w:val="00931026"/>
    <w:rsid w:val="00932CB7"/>
    <w:rsid w:val="00936982"/>
    <w:rsid w:val="00940D67"/>
    <w:rsid w:val="009425B5"/>
    <w:rsid w:val="00942998"/>
    <w:rsid w:val="009436E0"/>
    <w:rsid w:val="00945101"/>
    <w:rsid w:val="009456E3"/>
    <w:rsid w:val="0096302C"/>
    <w:rsid w:val="00967377"/>
    <w:rsid w:val="00970C74"/>
    <w:rsid w:val="0097165A"/>
    <w:rsid w:val="00972705"/>
    <w:rsid w:val="0097553E"/>
    <w:rsid w:val="00976106"/>
    <w:rsid w:val="00977BE7"/>
    <w:rsid w:val="0098143A"/>
    <w:rsid w:val="00981708"/>
    <w:rsid w:val="00981941"/>
    <w:rsid w:val="00982693"/>
    <w:rsid w:val="0098504E"/>
    <w:rsid w:val="00991A90"/>
    <w:rsid w:val="009A0BDA"/>
    <w:rsid w:val="009A0E87"/>
    <w:rsid w:val="009A1EB0"/>
    <w:rsid w:val="009A3526"/>
    <w:rsid w:val="009A6F8A"/>
    <w:rsid w:val="009B1934"/>
    <w:rsid w:val="009B2C9F"/>
    <w:rsid w:val="009C2675"/>
    <w:rsid w:val="009C488D"/>
    <w:rsid w:val="009C57F8"/>
    <w:rsid w:val="009D2EF1"/>
    <w:rsid w:val="009D3CF7"/>
    <w:rsid w:val="009E2F65"/>
    <w:rsid w:val="009F01EA"/>
    <w:rsid w:val="009F301A"/>
    <w:rsid w:val="009F7DB9"/>
    <w:rsid w:val="009F7E1C"/>
    <w:rsid w:val="00A01277"/>
    <w:rsid w:val="00A02C34"/>
    <w:rsid w:val="00A27119"/>
    <w:rsid w:val="00A31254"/>
    <w:rsid w:val="00A346D1"/>
    <w:rsid w:val="00A34A0D"/>
    <w:rsid w:val="00A3690C"/>
    <w:rsid w:val="00A41710"/>
    <w:rsid w:val="00A432AC"/>
    <w:rsid w:val="00A50B4D"/>
    <w:rsid w:val="00A52E71"/>
    <w:rsid w:val="00A56426"/>
    <w:rsid w:val="00A574BF"/>
    <w:rsid w:val="00A6666D"/>
    <w:rsid w:val="00A70677"/>
    <w:rsid w:val="00A7208B"/>
    <w:rsid w:val="00A75968"/>
    <w:rsid w:val="00A81170"/>
    <w:rsid w:val="00A84DE6"/>
    <w:rsid w:val="00AB24A2"/>
    <w:rsid w:val="00AB38CF"/>
    <w:rsid w:val="00AC1361"/>
    <w:rsid w:val="00AC1B92"/>
    <w:rsid w:val="00AE0726"/>
    <w:rsid w:val="00AE393A"/>
    <w:rsid w:val="00AE6018"/>
    <w:rsid w:val="00AF11D7"/>
    <w:rsid w:val="00AF2C8A"/>
    <w:rsid w:val="00AF678A"/>
    <w:rsid w:val="00AF735D"/>
    <w:rsid w:val="00B047D5"/>
    <w:rsid w:val="00B05CD9"/>
    <w:rsid w:val="00B05D48"/>
    <w:rsid w:val="00B116AF"/>
    <w:rsid w:val="00B179B5"/>
    <w:rsid w:val="00B22902"/>
    <w:rsid w:val="00B32DA9"/>
    <w:rsid w:val="00B5158D"/>
    <w:rsid w:val="00B607A6"/>
    <w:rsid w:val="00B60986"/>
    <w:rsid w:val="00B628EE"/>
    <w:rsid w:val="00B8069B"/>
    <w:rsid w:val="00B87F8E"/>
    <w:rsid w:val="00B963D0"/>
    <w:rsid w:val="00BB1160"/>
    <w:rsid w:val="00BB16C2"/>
    <w:rsid w:val="00BB39D9"/>
    <w:rsid w:val="00BB3CBC"/>
    <w:rsid w:val="00BB66B8"/>
    <w:rsid w:val="00BC45B7"/>
    <w:rsid w:val="00BC46BE"/>
    <w:rsid w:val="00BD6BF9"/>
    <w:rsid w:val="00BE06A4"/>
    <w:rsid w:val="00BE22AA"/>
    <w:rsid w:val="00BF2547"/>
    <w:rsid w:val="00BF2A9C"/>
    <w:rsid w:val="00BF5E11"/>
    <w:rsid w:val="00C02974"/>
    <w:rsid w:val="00C05A3D"/>
    <w:rsid w:val="00C23938"/>
    <w:rsid w:val="00C262F5"/>
    <w:rsid w:val="00C32A78"/>
    <w:rsid w:val="00C536C9"/>
    <w:rsid w:val="00C549B2"/>
    <w:rsid w:val="00C61314"/>
    <w:rsid w:val="00C7314E"/>
    <w:rsid w:val="00C73CB1"/>
    <w:rsid w:val="00C77A1E"/>
    <w:rsid w:val="00C77F35"/>
    <w:rsid w:val="00C83097"/>
    <w:rsid w:val="00C91CCE"/>
    <w:rsid w:val="00C926CF"/>
    <w:rsid w:val="00C93AB0"/>
    <w:rsid w:val="00C97060"/>
    <w:rsid w:val="00CA0905"/>
    <w:rsid w:val="00CA50B7"/>
    <w:rsid w:val="00CB6B70"/>
    <w:rsid w:val="00CF74FF"/>
    <w:rsid w:val="00D02D48"/>
    <w:rsid w:val="00D05483"/>
    <w:rsid w:val="00D206CE"/>
    <w:rsid w:val="00D27B5C"/>
    <w:rsid w:val="00D3571D"/>
    <w:rsid w:val="00D36B31"/>
    <w:rsid w:val="00D52F30"/>
    <w:rsid w:val="00D56A2F"/>
    <w:rsid w:val="00D63AB2"/>
    <w:rsid w:val="00D64482"/>
    <w:rsid w:val="00D67D48"/>
    <w:rsid w:val="00D73001"/>
    <w:rsid w:val="00D7641E"/>
    <w:rsid w:val="00D82E31"/>
    <w:rsid w:val="00D865AD"/>
    <w:rsid w:val="00D90EF8"/>
    <w:rsid w:val="00D925B7"/>
    <w:rsid w:val="00D92B75"/>
    <w:rsid w:val="00DB0F1B"/>
    <w:rsid w:val="00DB45BA"/>
    <w:rsid w:val="00DB5EEF"/>
    <w:rsid w:val="00DC304A"/>
    <w:rsid w:val="00DC6709"/>
    <w:rsid w:val="00DD53A1"/>
    <w:rsid w:val="00DE381F"/>
    <w:rsid w:val="00DE502B"/>
    <w:rsid w:val="00DE7805"/>
    <w:rsid w:val="00DF4C04"/>
    <w:rsid w:val="00DF6943"/>
    <w:rsid w:val="00E10601"/>
    <w:rsid w:val="00E13BED"/>
    <w:rsid w:val="00E14B59"/>
    <w:rsid w:val="00E21991"/>
    <w:rsid w:val="00E269C3"/>
    <w:rsid w:val="00E35236"/>
    <w:rsid w:val="00E36DF7"/>
    <w:rsid w:val="00E375F1"/>
    <w:rsid w:val="00E46E58"/>
    <w:rsid w:val="00E472FD"/>
    <w:rsid w:val="00E66280"/>
    <w:rsid w:val="00E675C5"/>
    <w:rsid w:val="00E73C35"/>
    <w:rsid w:val="00E804F5"/>
    <w:rsid w:val="00E845CF"/>
    <w:rsid w:val="00E868A9"/>
    <w:rsid w:val="00E91772"/>
    <w:rsid w:val="00E94816"/>
    <w:rsid w:val="00EA46B5"/>
    <w:rsid w:val="00EA7C7E"/>
    <w:rsid w:val="00EB1F89"/>
    <w:rsid w:val="00ED0701"/>
    <w:rsid w:val="00ED4D55"/>
    <w:rsid w:val="00ED62A1"/>
    <w:rsid w:val="00ED788C"/>
    <w:rsid w:val="00EE33C0"/>
    <w:rsid w:val="00F00E57"/>
    <w:rsid w:val="00F03D39"/>
    <w:rsid w:val="00F0652C"/>
    <w:rsid w:val="00F0730E"/>
    <w:rsid w:val="00F12F38"/>
    <w:rsid w:val="00F24D52"/>
    <w:rsid w:val="00F34988"/>
    <w:rsid w:val="00F3670F"/>
    <w:rsid w:val="00F45079"/>
    <w:rsid w:val="00F45AE8"/>
    <w:rsid w:val="00F45C5A"/>
    <w:rsid w:val="00F46A83"/>
    <w:rsid w:val="00F5395E"/>
    <w:rsid w:val="00F5559A"/>
    <w:rsid w:val="00F66D87"/>
    <w:rsid w:val="00F72967"/>
    <w:rsid w:val="00F73A73"/>
    <w:rsid w:val="00F74E6C"/>
    <w:rsid w:val="00F761C4"/>
    <w:rsid w:val="00F81E83"/>
    <w:rsid w:val="00F86DDB"/>
    <w:rsid w:val="00F87D9D"/>
    <w:rsid w:val="00F93A2E"/>
    <w:rsid w:val="00F95E09"/>
    <w:rsid w:val="00F963D2"/>
    <w:rsid w:val="00FA1555"/>
    <w:rsid w:val="00FB561C"/>
    <w:rsid w:val="00FB69D7"/>
    <w:rsid w:val="00FC16F1"/>
    <w:rsid w:val="00FC3937"/>
    <w:rsid w:val="00FC7D4B"/>
    <w:rsid w:val="00FF0099"/>
    <w:rsid w:val="00FF00F2"/>
    <w:rsid w:val="00FF1C0C"/>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A64"/>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C262F5"/>
    <w:rPr>
      <w:b/>
      <w:bCs/>
      <w:lang w:eastAsia="es-ES"/>
    </w:rPr>
  </w:style>
  <w:style w:type="character" w:customStyle="1" w:styleId="AsuntodelcomentarioCar">
    <w:name w:val="Asunto del comentario Car"/>
    <w:basedOn w:val="TextocomentarioCar"/>
    <w:link w:val="Asuntodelcomentario"/>
    <w:uiPriority w:val="99"/>
    <w:semiHidden/>
    <w:rsid w:val="00C262F5"/>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3192413">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 w:id="213405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polo@indiepr.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istina@indiepr.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powergroup.es" TargetMode="External"/><Relationship Id="rId5" Type="http://schemas.openxmlformats.org/officeDocument/2006/relationships/webSettings" Target="webSettings.xml"/><Relationship Id="rId15" Type="http://schemas.openxmlformats.org/officeDocument/2006/relationships/hyperlink" Target="mailto:juan.gomez@manpowergroup.e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ala.diaz@manpowergroup.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B5FED-849B-4C7D-B567-008B9F63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3</Pages>
  <Words>925</Words>
  <Characters>5092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Carmen Polo</cp:lastModifiedBy>
  <cp:revision>71</cp:revision>
  <cp:lastPrinted>2022-12-19T17:21:00Z</cp:lastPrinted>
  <dcterms:created xsi:type="dcterms:W3CDTF">2025-04-15T07:11:00Z</dcterms:created>
  <dcterms:modified xsi:type="dcterms:W3CDTF">2025-05-20T10:47:00Z</dcterms:modified>
</cp:coreProperties>
</file>