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B5C8F" w14:textId="75E8C42A" w:rsidR="001A2A76" w:rsidRPr="00687087" w:rsidRDefault="001A2A76" w:rsidP="00A13D52">
      <w:pPr>
        <w:pBdr>
          <w:top w:val="nil"/>
          <w:left w:val="nil"/>
          <w:bottom w:val="nil"/>
          <w:right w:val="nil"/>
          <w:between w:val="nil"/>
        </w:pBdr>
        <w:spacing w:before="120" w:line="288" w:lineRule="auto"/>
        <w:ind w:left="708" w:hanging="708"/>
        <w:jc w:val="center"/>
        <w:rPr>
          <w:rFonts w:ascii="Arial" w:eastAsia="Arial" w:hAnsi="Arial" w:cs="Arial"/>
          <w:b/>
          <w:color w:val="000000"/>
          <w:sz w:val="20"/>
          <w:szCs w:val="20"/>
          <w:u w:val="single"/>
        </w:rPr>
      </w:pPr>
      <w:bookmarkStart w:id="0" w:name="_Hlk164166396"/>
      <w:r w:rsidRPr="00687087">
        <w:rPr>
          <w:rFonts w:ascii="Arial" w:eastAsia="Arial" w:hAnsi="Arial" w:cs="Arial"/>
          <w:b/>
          <w:color w:val="000000"/>
          <w:sz w:val="20"/>
          <w:szCs w:val="20"/>
          <w:u w:val="single"/>
        </w:rPr>
        <w:t xml:space="preserve">Estudio </w:t>
      </w:r>
      <w:r w:rsidR="00D91D62">
        <w:rPr>
          <w:rFonts w:ascii="Arial" w:eastAsia="Arial" w:hAnsi="Arial" w:cs="Arial"/>
          <w:b/>
          <w:color w:val="000000"/>
          <w:sz w:val="20"/>
          <w:szCs w:val="20"/>
          <w:u w:val="single"/>
        </w:rPr>
        <w:t>‘</w:t>
      </w:r>
      <w:r w:rsidR="0011037D">
        <w:rPr>
          <w:rFonts w:ascii="Arial" w:eastAsia="Arial" w:hAnsi="Arial" w:cs="Arial"/>
          <w:b/>
          <w:color w:val="000000"/>
          <w:sz w:val="20"/>
          <w:szCs w:val="20"/>
          <w:u w:val="single"/>
        </w:rPr>
        <w:t xml:space="preserve">Desajuste de talento </w:t>
      </w:r>
      <w:r w:rsidRPr="00687087">
        <w:rPr>
          <w:rFonts w:ascii="Arial" w:eastAsia="Arial" w:hAnsi="Arial" w:cs="Arial"/>
          <w:b/>
          <w:color w:val="000000"/>
          <w:sz w:val="20"/>
          <w:szCs w:val="20"/>
          <w:u w:val="single"/>
        </w:rPr>
        <w:t>202</w:t>
      </w:r>
      <w:r w:rsidR="00DB6C09">
        <w:rPr>
          <w:rFonts w:ascii="Arial" w:eastAsia="Arial" w:hAnsi="Arial" w:cs="Arial"/>
          <w:b/>
          <w:color w:val="000000"/>
          <w:sz w:val="20"/>
          <w:szCs w:val="20"/>
          <w:u w:val="single"/>
        </w:rPr>
        <w:t>4</w:t>
      </w:r>
      <w:r w:rsidR="00511BED">
        <w:rPr>
          <w:rFonts w:ascii="Arial" w:eastAsia="Arial" w:hAnsi="Arial" w:cs="Arial"/>
          <w:b/>
          <w:color w:val="000000"/>
          <w:sz w:val="20"/>
          <w:szCs w:val="20"/>
          <w:u w:val="single"/>
        </w:rPr>
        <w:t>’</w:t>
      </w:r>
      <w:r w:rsidR="00A13D52">
        <w:rPr>
          <w:rFonts w:ascii="Arial" w:eastAsia="Arial" w:hAnsi="Arial" w:cs="Arial"/>
          <w:b/>
          <w:color w:val="000000"/>
          <w:sz w:val="20"/>
          <w:szCs w:val="20"/>
          <w:u w:val="single"/>
        </w:rPr>
        <w:t xml:space="preserve"> de </w:t>
      </w:r>
      <w:r w:rsidR="00A13D52" w:rsidRPr="00687087">
        <w:rPr>
          <w:rFonts w:ascii="Arial" w:eastAsia="Arial" w:hAnsi="Arial" w:cs="Arial"/>
          <w:b/>
          <w:color w:val="000000"/>
          <w:sz w:val="20"/>
          <w:szCs w:val="20"/>
          <w:u w:val="single"/>
        </w:rPr>
        <w:t>ManpowerGroup</w:t>
      </w:r>
    </w:p>
    <w:bookmarkEnd w:id="0"/>
    <w:p w14:paraId="16AAD25D" w14:textId="221F3DE5" w:rsidR="001A2A76" w:rsidRPr="00687087" w:rsidRDefault="001A2A76" w:rsidP="00A13D52">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p>
    <w:p w14:paraId="598F4C51" w14:textId="0CF22870" w:rsidR="00C73CB1" w:rsidRPr="00687087" w:rsidRDefault="00C07E47" w:rsidP="00A13D52">
      <w:pPr>
        <w:pStyle w:val="Prrafodelista"/>
        <w:spacing w:before="120" w:line="288" w:lineRule="auto"/>
        <w:ind w:left="0" w:right="-1"/>
        <w:contextualSpacing w:val="0"/>
        <w:jc w:val="center"/>
        <w:rPr>
          <w:rFonts w:ascii="Arial" w:eastAsia="Arial" w:hAnsi="Arial" w:cs="Arial"/>
          <w:b/>
          <w:bCs/>
          <w:sz w:val="36"/>
          <w:szCs w:val="36"/>
        </w:rPr>
      </w:pPr>
      <w:r>
        <w:rPr>
          <w:rFonts w:ascii="Arial" w:eastAsia="Arial" w:hAnsi="Arial" w:cs="Arial"/>
          <w:b/>
          <w:bCs/>
          <w:sz w:val="36"/>
          <w:szCs w:val="36"/>
        </w:rPr>
        <w:t xml:space="preserve">El </w:t>
      </w:r>
      <w:r w:rsidR="003210A0">
        <w:rPr>
          <w:rFonts w:ascii="Arial" w:eastAsia="Arial" w:hAnsi="Arial" w:cs="Arial"/>
          <w:b/>
          <w:bCs/>
          <w:sz w:val="36"/>
          <w:szCs w:val="36"/>
        </w:rPr>
        <w:t>7</w:t>
      </w:r>
      <w:r w:rsidR="00B17347">
        <w:rPr>
          <w:rFonts w:ascii="Arial" w:eastAsia="Arial" w:hAnsi="Arial" w:cs="Arial"/>
          <w:b/>
          <w:bCs/>
          <w:sz w:val="36"/>
          <w:szCs w:val="36"/>
        </w:rPr>
        <w:t>7</w:t>
      </w:r>
      <w:r>
        <w:rPr>
          <w:rFonts w:ascii="Arial" w:eastAsia="Arial" w:hAnsi="Arial" w:cs="Arial"/>
          <w:b/>
          <w:bCs/>
          <w:sz w:val="36"/>
          <w:szCs w:val="36"/>
        </w:rPr>
        <w:t>% de las</w:t>
      </w:r>
      <w:r w:rsidR="0011037D">
        <w:rPr>
          <w:rFonts w:ascii="Arial" w:eastAsia="Arial" w:hAnsi="Arial" w:cs="Arial"/>
          <w:b/>
          <w:bCs/>
          <w:sz w:val="36"/>
          <w:szCs w:val="36"/>
        </w:rPr>
        <w:t xml:space="preserve"> empresas</w:t>
      </w:r>
      <w:r>
        <w:rPr>
          <w:rFonts w:ascii="Arial" w:eastAsia="Arial" w:hAnsi="Arial" w:cs="Arial"/>
          <w:b/>
          <w:bCs/>
          <w:sz w:val="36"/>
          <w:szCs w:val="36"/>
        </w:rPr>
        <w:t xml:space="preserve"> </w:t>
      </w:r>
      <w:r w:rsidR="00196036">
        <w:rPr>
          <w:rFonts w:ascii="Arial" w:eastAsia="Arial" w:hAnsi="Arial" w:cs="Arial"/>
          <w:b/>
          <w:bCs/>
          <w:sz w:val="36"/>
          <w:szCs w:val="36"/>
        </w:rPr>
        <w:t>de</w:t>
      </w:r>
      <w:r w:rsidR="00D91D62">
        <w:rPr>
          <w:rFonts w:ascii="Arial" w:eastAsia="Arial" w:hAnsi="Arial" w:cs="Arial"/>
          <w:b/>
          <w:bCs/>
          <w:sz w:val="36"/>
          <w:szCs w:val="36"/>
        </w:rPr>
        <w:t xml:space="preserve"> </w:t>
      </w:r>
      <w:r w:rsidR="00B17347">
        <w:rPr>
          <w:rFonts w:ascii="Arial" w:eastAsia="Arial" w:hAnsi="Arial" w:cs="Arial"/>
          <w:b/>
          <w:bCs/>
          <w:sz w:val="36"/>
          <w:szCs w:val="36"/>
        </w:rPr>
        <w:t>Energía y suministros</w:t>
      </w:r>
      <w:r w:rsidR="003210A0">
        <w:rPr>
          <w:rFonts w:ascii="Arial" w:eastAsia="Arial" w:hAnsi="Arial" w:cs="Arial"/>
          <w:b/>
          <w:bCs/>
          <w:sz w:val="36"/>
          <w:szCs w:val="36"/>
        </w:rPr>
        <w:t xml:space="preserve"> </w:t>
      </w:r>
      <w:r w:rsidR="0011037D">
        <w:rPr>
          <w:rFonts w:ascii="Arial" w:eastAsia="Arial" w:hAnsi="Arial" w:cs="Arial"/>
          <w:b/>
          <w:bCs/>
          <w:sz w:val="36"/>
          <w:szCs w:val="36"/>
        </w:rPr>
        <w:t>tiene dificultades</w:t>
      </w:r>
      <w:r w:rsidR="00511BED">
        <w:rPr>
          <w:rFonts w:ascii="Arial" w:eastAsia="Arial" w:hAnsi="Arial" w:cs="Arial"/>
          <w:b/>
          <w:bCs/>
          <w:sz w:val="36"/>
          <w:szCs w:val="36"/>
        </w:rPr>
        <w:t xml:space="preserve"> para encontrar </w:t>
      </w:r>
      <w:r w:rsidR="008700A2">
        <w:rPr>
          <w:rFonts w:ascii="Arial" w:eastAsia="Arial" w:hAnsi="Arial" w:cs="Arial"/>
          <w:b/>
          <w:bCs/>
          <w:sz w:val="36"/>
          <w:szCs w:val="36"/>
        </w:rPr>
        <w:t xml:space="preserve">a los </w:t>
      </w:r>
      <w:r w:rsidR="00511BED">
        <w:rPr>
          <w:rFonts w:ascii="Arial" w:eastAsia="Arial" w:hAnsi="Arial" w:cs="Arial"/>
          <w:b/>
          <w:bCs/>
          <w:sz w:val="36"/>
          <w:szCs w:val="36"/>
        </w:rPr>
        <w:t>profesionales</w:t>
      </w:r>
      <w:r w:rsidR="008700A2">
        <w:rPr>
          <w:rFonts w:ascii="Arial" w:eastAsia="Arial" w:hAnsi="Arial" w:cs="Arial"/>
          <w:b/>
          <w:bCs/>
          <w:sz w:val="36"/>
          <w:szCs w:val="36"/>
        </w:rPr>
        <w:t xml:space="preserve"> que necesita</w:t>
      </w:r>
    </w:p>
    <w:p w14:paraId="412CEC92" w14:textId="10048480" w:rsidR="00DF2E9F" w:rsidRDefault="00DF2E9F" w:rsidP="00A13D52">
      <w:pPr>
        <w:pStyle w:val="Prrafodelista"/>
        <w:numPr>
          <w:ilvl w:val="0"/>
          <w:numId w:val="1"/>
        </w:numPr>
        <w:spacing w:before="120" w:line="288" w:lineRule="auto"/>
        <w:contextualSpacing w:val="0"/>
        <w:jc w:val="both"/>
        <w:rPr>
          <w:rFonts w:ascii="Arial" w:eastAsia="Arial" w:hAnsi="Arial" w:cs="Arial"/>
          <w:b/>
          <w:sz w:val="23"/>
          <w:szCs w:val="23"/>
        </w:rPr>
      </w:pPr>
      <w:bookmarkStart w:id="1" w:name="_Hlk113557077"/>
      <w:r>
        <w:rPr>
          <w:rFonts w:ascii="Arial" w:eastAsia="Arial" w:hAnsi="Arial" w:cs="Arial"/>
          <w:b/>
          <w:sz w:val="23"/>
          <w:szCs w:val="23"/>
        </w:rPr>
        <w:t xml:space="preserve">El sector mejora un punto respecto a los resultados del año pasado y se sitúa </w:t>
      </w:r>
      <w:r w:rsidR="00A13D52">
        <w:rPr>
          <w:rFonts w:ascii="Arial" w:eastAsia="Arial" w:hAnsi="Arial" w:cs="Arial"/>
          <w:b/>
          <w:sz w:val="23"/>
          <w:szCs w:val="23"/>
        </w:rPr>
        <w:t xml:space="preserve">ligeramente </w:t>
      </w:r>
      <w:r>
        <w:rPr>
          <w:rFonts w:ascii="Arial" w:eastAsia="Arial" w:hAnsi="Arial" w:cs="Arial"/>
          <w:b/>
          <w:sz w:val="23"/>
          <w:szCs w:val="23"/>
        </w:rPr>
        <w:t>por debajo de la media general nacional.</w:t>
      </w:r>
    </w:p>
    <w:p w14:paraId="4CA31786" w14:textId="44E75480" w:rsidR="002759C4" w:rsidRDefault="00A13D52" w:rsidP="00A13D52">
      <w:pPr>
        <w:pStyle w:val="Prrafodelista"/>
        <w:numPr>
          <w:ilvl w:val="0"/>
          <w:numId w:val="1"/>
        </w:numPr>
        <w:spacing w:before="120" w:line="288" w:lineRule="auto"/>
        <w:contextualSpacing w:val="0"/>
        <w:jc w:val="both"/>
        <w:rPr>
          <w:rFonts w:ascii="Arial" w:eastAsia="Arial" w:hAnsi="Arial" w:cs="Arial"/>
          <w:b/>
          <w:color w:val="000000"/>
          <w:sz w:val="23"/>
          <w:szCs w:val="23"/>
        </w:rPr>
      </w:pPr>
      <w:r>
        <w:rPr>
          <w:rFonts w:ascii="Arial" w:eastAsia="Arial" w:hAnsi="Arial" w:cs="Arial"/>
          <w:b/>
          <w:color w:val="000000"/>
          <w:sz w:val="23"/>
          <w:szCs w:val="23"/>
        </w:rPr>
        <w:t xml:space="preserve">Con el mismo dato que </w:t>
      </w:r>
      <w:r w:rsidR="00DF2E9F">
        <w:rPr>
          <w:rFonts w:ascii="Arial" w:eastAsia="Arial" w:hAnsi="Arial" w:cs="Arial"/>
          <w:b/>
          <w:color w:val="000000"/>
          <w:sz w:val="23"/>
          <w:szCs w:val="23"/>
        </w:rPr>
        <w:t>las empresas de</w:t>
      </w:r>
      <w:r w:rsidR="00FF6E33">
        <w:rPr>
          <w:rFonts w:ascii="Arial" w:eastAsia="Arial" w:hAnsi="Arial" w:cs="Arial"/>
          <w:b/>
          <w:color w:val="000000"/>
          <w:sz w:val="23"/>
          <w:szCs w:val="23"/>
        </w:rPr>
        <w:t xml:space="preserve"> Publicidad y </w:t>
      </w:r>
      <w:r w:rsidR="00DF2E9F">
        <w:rPr>
          <w:rFonts w:ascii="Arial" w:eastAsia="Arial" w:hAnsi="Arial" w:cs="Arial"/>
          <w:b/>
          <w:color w:val="000000"/>
          <w:sz w:val="23"/>
          <w:szCs w:val="23"/>
        </w:rPr>
        <w:t>c</w:t>
      </w:r>
      <w:r w:rsidR="00FF6E33">
        <w:rPr>
          <w:rFonts w:ascii="Arial" w:eastAsia="Arial" w:hAnsi="Arial" w:cs="Arial"/>
          <w:b/>
          <w:color w:val="000000"/>
          <w:sz w:val="23"/>
          <w:szCs w:val="23"/>
        </w:rPr>
        <w:t>omunicación</w:t>
      </w:r>
      <w:r w:rsidR="00DF2E9F">
        <w:rPr>
          <w:rFonts w:ascii="Arial" w:eastAsia="Arial" w:hAnsi="Arial" w:cs="Arial"/>
          <w:b/>
          <w:color w:val="000000"/>
          <w:sz w:val="23"/>
          <w:szCs w:val="23"/>
        </w:rPr>
        <w:t xml:space="preserve">, </w:t>
      </w:r>
      <w:r>
        <w:rPr>
          <w:rFonts w:ascii="Arial" w:eastAsia="Arial" w:hAnsi="Arial" w:cs="Arial"/>
          <w:b/>
          <w:color w:val="000000"/>
          <w:sz w:val="23"/>
          <w:szCs w:val="23"/>
        </w:rPr>
        <w:t xml:space="preserve">sólo las compañías de Finanzas </w:t>
      </w:r>
      <w:r w:rsidR="00DF2E9F">
        <w:rPr>
          <w:rFonts w:ascii="Arial" w:eastAsia="Arial" w:hAnsi="Arial" w:cs="Arial"/>
          <w:b/>
          <w:color w:val="000000"/>
          <w:sz w:val="23"/>
          <w:szCs w:val="23"/>
        </w:rPr>
        <w:t>e inmobiliario</w:t>
      </w:r>
      <w:r w:rsidR="00006AEA">
        <w:rPr>
          <w:rFonts w:ascii="Arial" w:eastAsia="Arial" w:hAnsi="Arial" w:cs="Arial"/>
          <w:b/>
          <w:color w:val="000000"/>
          <w:sz w:val="23"/>
          <w:szCs w:val="23"/>
        </w:rPr>
        <w:t xml:space="preserve"> (70%)</w:t>
      </w:r>
      <w:r>
        <w:rPr>
          <w:rFonts w:ascii="Arial" w:eastAsia="Arial" w:hAnsi="Arial" w:cs="Arial"/>
          <w:b/>
          <w:color w:val="000000"/>
          <w:sz w:val="23"/>
          <w:szCs w:val="23"/>
        </w:rPr>
        <w:t xml:space="preserve"> tienen un resultado mejor</w:t>
      </w:r>
      <w:r w:rsidR="00DF2E9F">
        <w:rPr>
          <w:rFonts w:ascii="Arial" w:eastAsia="Arial" w:hAnsi="Arial" w:cs="Arial"/>
          <w:b/>
          <w:color w:val="000000"/>
          <w:sz w:val="23"/>
          <w:szCs w:val="23"/>
        </w:rPr>
        <w:t>.</w:t>
      </w:r>
    </w:p>
    <w:p w14:paraId="4443B321" w14:textId="78E0FC95" w:rsidR="00727A57" w:rsidRPr="004871A6" w:rsidRDefault="00727A57" w:rsidP="004871A6">
      <w:pPr>
        <w:pStyle w:val="Prrafodelista"/>
        <w:numPr>
          <w:ilvl w:val="0"/>
          <w:numId w:val="1"/>
        </w:numPr>
        <w:spacing w:before="120" w:line="288" w:lineRule="auto"/>
        <w:contextualSpacing w:val="0"/>
        <w:jc w:val="both"/>
        <w:rPr>
          <w:rFonts w:ascii="Arial" w:eastAsia="Arial" w:hAnsi="Arial" w:cs="Arial"/>
          <w:b/>
          <w:color w:val="000000"/>
          <w:sz w:val="23"/>
          <w:szCs w:val="23"/>
        </w:rPr>
      </w:pPr>
      <w:bookmarkStart w:id="2" w:name="_Hlk164167805"/>
      <w:r w:rsidRPr="00100016">
        <w:rPr>
          <w:rFonts w:ascii="Arial" w:eastAsia="Arial" w:hAnsi="Arial" w:cs="Arial"/>
          <w:b/>
          <w:color w:val="000000"/>
          <w:sz w:val="23"/>
          <w:szCs w:val="23"/>
        </w:rPr>
        <w:t xml:space="preserve">La </w:t>
      </w:r>
      <w:r w:rsidR="00100016" w:rsidRPr="00100016">
        <w:rPr>
          <w:rFonts w:ascii="Arial" w:eastAsia="Arial" w:hAnsi="Arial" w:cs="Arial"/>
          <w:b/>
          <w:color w:val="000000"/>
          <w:sz w:val="23"/>
          <w:szCs w:val="23"/>
        </w:rPr>
        <w:t>competencia</w:t>
      </w:r>
      <w:r w:rsidR="00100016" w:rsidRPr="004871A6">
        <w:rPr>
          <w:rFonts w:ascii="Arial" w:eastAsia="Arial" w:hAnsi="Arial" w:cs="Arial"/>
          <w:b/>
          <w:color w:val="000000"/>
          <w:sz w:val="23"/>
          <w:szCs w:val="23"/>
        </w:rPr>
        <w:t xml:space="preserve"> social </w:t>
      </w:r>
      <w:r w:rsidRPr="004871A6">
        <w:rPr>
          <w:rFonts w:ascii="Arial" w:eastAsia="Arial" w:hAnsi="Arial" w:cs="Arial"/>
          <w:b/>
          <w:color w:val="000000"/>
          <w:sz w:val="23"/>
          <w:szCs w:val="23"/>
        </w:rPr>
        <w:t xml:space="preserve">más demandada </w:t>
      </w:r>
      <w:r w:rsidR="00A13D52" w:rsidRPr="004871A6">
        <w:rPr>
          <w:rFonts w:ascii="Arial" w:eastAsia="Arial" w:hAnsi="Arial" w:cs="Arial"/>
          <w:b/>
          <w:color w:val="000000"/>
          <w:sz w:val="23"/>
          <w:szCs w:val="23"/>
        </w:rPr>
        <w:t xml:space="preserve">en el </w:t>
      </w:r>
      <w:r w:rsidRPr="004871A6">
        <w:rPr>
          <w:rFonts w:ascii="Arial" w:eastAsia="Arial" w:hAnsi="Arial" w:cs="Arial"/>
          <w:b/>
          <w:color w:val="000000"/>
          <w:sz w:val="23"/>
          <w:szCs w:val="23"/>
        </w:rPr>
        <w:t xml:space="preserve">sector el aprendizaje </w:t>
      </w:r>
      <w:r w:rsidR="004871A6">
        <w:rPr>
          <w:rFonts w:ascii="Arial" w:eastAsia="Arial" w:hAnsi="Arial" w:cs="Arial"/>
          <w:b/>
          <w:color w:val="000000"/>
          <w:sz w:val="23"/>
          <w:szCs w:val="23"/>
        </w:rPr>
        <w:t>continuo</w:t>
      </w:r>
      <w:r w:rsidRPr="004871A6">
        <w:rPr>
          <w:rFonts w:ascii="Arial" w:eastAsia="Arial" w:hAnsi="Arial" w:cs="Arial"/>
          <w:b/>
          <w:color w:val="000000"/>
          <w:sz w:val="23"/>
          <w:szCs w:val="23"/>
        </w:rPr>
        <w:t xml:space="preserve">, </w:t>
      </w:r>
      <w:r w:rsidR="004871A6">
        <w:rPr>
          <w:rFonts w:ascii="Arial" w:eastAsia="Arial" w:hAnsi="Arial" w:cs="Arial"/>
          <w:b/>
          <w:color w:val="000000"/>
          <w:sz w:val="23"/>
          <w:szCs w:val="23"/>
        </w:rPr>
        <w:t xml:space="preserve">mientras que </w:t>
      </w:r>
      <w:r w:rsidRPr="004871A6">
        <w:rPr>
          <w:rFonts w:ascii="Arial" w:eastAsia="Arial" w:hAnsi="Arial" w:cs="Arial"/>
          <w:b/>
          <w:color w:val="000000"/>
          <w:sz w:val="23"/>
          <w:szCs w:val="23"/>
        </w:rPr>
        <w:t>tecnología y dat</w:t>
      </w:r>
      <w:r w:rsidR="00A13D52" w:rsidRPr="004871A6">
        <w:rPr>
          <w:rFonts w:ascii="Arial" w:eastAsia="Arial" w:hAnsi="Arial" w:cs="Arial"/>
          <w:b/>
          <w:color w:val="000000"/>
          <w:sz w:val="23"/>
          <w:szCs w:val="23"/>
        </w:rPr>
        <w:t>os</w:t>
      </w:r>
      <w:r w:rsidRPr="004871A6">
        <w:rPr>
          <w:rFonts w:ascii="Arial" w:eastAsia="Arial" w:hAnsi="Arial" w:cs="Arial"/>
          <w:b/>
          <w:color w:val="000000"/>
          <w:sz w:val="23"/>
          <w:szCs w:val="23"/>
        </w:rPr>
        <w:t xml:space="preserve"> </w:t>
      </w:r>
      <w:r w:rsidR="004871A6">
        <w:rPr>
          <w:rFonts w:ascii="Arial" w:eastAsia="Arial" w:hAnsi="Arial" w:cs="Arial"/>
          <w:b/>
          <w:color w:val="000000"/>
          <w:sz w:val="23"/>
          <w:szCs w:val="23"/>
        </w:rPr>
        <w:t xml:space="preserve">es la </w:t>
      </w:r>
      <w:proofErr w:type="spellStart"/>
      <w:r w:rsidRPr="004871A6">
        <w:rPr>
          <w:rFonts w:ascii="Arial" w:eastAsia="Arial" w:hAnsi="Arial" w:cs="Arial"/>
          <w:b/>
          <w:i/>
          <w:iCs/>
          <w:color w:val="000000"/>
          <w:sz w:val="23"/>
          <w:szCs w:val="23"/>
        </w:rPr>
        <w:t>hard</w:t>
      </w:r>
      <w:proofErr w:type="spellEnd"/>
      <w:r w:rsidRPr="004871A6">
        <w:rPr>
          <w:rFonts w:ascii="Arial" w:eastAsia="Arial" w:hAnsi="Arial" w:cs="Arial"/>
          <w:b/>
          <w:i/>
          <w:iCs/>
          <w:color w:val="000000"/>
          <w:sz w:val="23"/>
          <w:szCs w:val="23"/>
        </w:rPr>
        <w:t xml:space="preserve"> </w:t>
      </w:r>
      <w:proofErr w:type="spellStart"/>
      <w:r w:rsidRPr="004871A6">
        <w:rPr>
          <w:rFonts w:ascii="Arial" w:eastAsia="Arial" w:hAnsi="Arial" w:cs="Arial"/>
          <w:b/>
          <w:i/>
          <w:iCs/>
          <w:color w:val="000000"/>
          <w:sz w:val="23"/>
          <w:szCs w:val="23"/>
        </w:rPr>
        <w:t>skill</w:t>
      </w:r>
      <w:proofErr w:type="spellEnd"/>
      <w:r w:rsidR="004871A6">
        <w:rPr>
          <w:rFonts w:ascii="Arial" w:eastAsia="Arial" w:hAnsi="Arial" w:cs="Arial"/>
          <w:b/>
          <w:i/>
          <w:iCs/>
          <w:color w:val="000000"/>
          <w:sz w:val="23"/>
          <w:szCs w:val="23"/>
        </w:rPr>
        <w:t xml:space="preserve"> </w:t>
      </w:r>
      <w:r w:rsidR="004871A6">
        <w:rPr>
          <w:rFonts w:ascii="Arial" w:eastAsia="Arial" w:hAnsi="Arial" w:cs="Arial"/>
          <w:b/>
          <w:color w:val="000000"/>
          <w:sz w:val="23"/>
          <w:szCs w:val="23"/>
        </w:rPr>
        <w:t>más buscada</w:t>
      </w:r>
      <w:r w:rsidRPr="004871A6">
        <w:rPr>
          <w:rFonts w:ascii="Arial" w:eastAsia="Arial" w:hAnsi="Arial" w:cs="Arial"/>
          <w:b/>
          <w:i/>
          <w:iCs/>
          <w:color w:val="000000"/>
          <w:sz w:val="23"/>
          <w:szCs w:val="23"/>
        </w:rPr>
        <w:t>.</w:t>
      </w:r>
    </w:p>
    <w:p w14:paraId="4989C23D" w14:textId="19595BA0" w:rsidR="00FF6E33" w:rsidRDefault="00A13D52" w:rsidP="00A13D52">
      <w:pPr>
        <w:pStyle w:val="Prrafodelista"/>
        <w:numPr>
          <w:ilvl w:val="0"/>
          <w:numId w:val="1"/>
        </w:numPr>
        <w:spacing w:before="120" w:line="288" w:lineRule="auto"/>
        <w:contextualSpacing w:val="0"/>
        <w:jc w:val="both"/>
        <w:rPr>
          <w:rFonts w:ascii="Arial" w:eastAsia="Arial" w:hAnsi="Arial" w:cs="Arial"/>
          <w:b/>
          <w:color w:val="000000"/>
          <w:sz w:val="23"/>
          <w:szCs w:val="23"/>
        </w:rPr>
      </w:pPr>
      <w:bookmarkStart w:id="3" w:name="_Hlk132035844"/>
      <w:bookmarkStart w:id="4" w:name="_Hlk132036377"/>
      <w:bookmarkEnd w:id="2"/>
      <w:r>
        <w:rPr>
          <w:rFonts w:ascii="Arial" w:eastAsia="Arial" w:hAnsi="Arial" w:cs="Arial"/>
          <w:b/>
          <w:color w:val="000000"/>
          <w:sz w:val="23"/>
          <w:szCs w:val="23"/>
        </w:rPr>
        <w:t>L</w:t>
      </w:r>
      <w:r w:rsidR="0086053D">
        <w:rPr>
          <w:rFonts w:ascii="Arial" w:eastAsia="Arial" w:hAnsi="Arial" w:cs="Arial"/>
          <w:b/>
          <w:color w:val="000000"/>
          <w:sz w:val="23"/>
          <w:szCs w:val="23"/>
        </w:rPr>
        <w:t>as medidas preferidas para atraer y fidelizar talento son</w:t>
      </w:r>
      <w:r w:rsidR="0083025A">
        <w:rPr>
          <w:rFonts w:ascii="Arial" w:eastAsia="Arial" w:hAnsi="Arial" w:cs="Arial"/>
          <w:b/>
          <w:color w:val="000000"/>
          <w:sz w:val="23"/>
          <w:szCs w:val="23"/>
        </w:rPr>
        <w:t xml:space="preserve"> flexibilizar los requisitos demandados (28%) y </w:t>
      </w:r>
      <w:r>
        <w:rPr>
          <w:rFonts w:ascii="Arial" w:eastAsia="Arial" w:hAnsi="Arial" w:cs="Arial"/>
          <w:b/>
          <w:color w:val="000000"/>
          <w:sz w:val="23"/>
          <w:szCs w:val="23"/>
        </w:rPr>
        <w:t xml:space="preserve">políticas de flexibilidad </w:t>
      </w:r>
      <w:r w:rsidR="003220E8">
        <w:rPr>
          <w:rFonts w:ascii="Arial" w:eastAsia="Arial" w:hAnsi="Arial" w:cs="Arial"/>
          <w:b/>
          <w:color w:val="000000"/>
          <w:sz w:val="23"/>
          <w:szCs w:val="23"/>
        </w:rPr>
        <w:t xml:space="preserve">sobre </w:t>
      </w:r>
      <w:r w:rsidR="0083025A">
        <w:rPr>
          <w:rFonts w:ascii="Arial" w:eastAsia="Arial" w:hAnsi="Arial" w:cs="Arial"/>
          <w:b/>
          <w:color w:val="000000"/>
          <w:sz w:val="23"/>
          <w:szCs w:val="23"/>
        </w:rPr>
        <w:t>cuándo</w:t>
      </w:r>
      <w:r w:rsidR="003220E8">
        <w:rPr>
          <w:rFonts w:ascii="Arial" w:eastAsia="Arial" w:hAnsi="Arial" w:cs="Arial"/>
          <w:b/>
          <w:color w:val="000000"/>
          <w:sz w:val="23"/>
          <w:szCs w:val="23"/>
        </w:rPr>
        <w:t xml:space="preserve"> se trabaja </w:t>
      </w:r>
      <w:r w:rsidR="0086053D">
        <w:rPr>
          <w:rFonts w:ascii="Arial" w:eastAsia="Arial" w:hAnsi="Arial" w:cs="Arial"/>
          <w:b/>
          <w:color w:val="000000"/>
          <w:sz w:val="23"/>
          <w:szCs w:val="23"/>
        </w:rPr>
        <w:t>(</w:t>
      </w:r>
      <w:r w:rsidR="0083025A">
        <w:rPr>
          <w:rFonts w:ascii="Arial" w:eastAsia="Arial" w:hAnsi="Arial" w:cs="Arial"/>
          <w:b/>
          <w:color w:val="000000"/>
          <w:sz w:val="23"/>
          <w:szCs w:val="23"/>
        </w:rPr>
        <w:t>26</w:t>
      </w:r>
      <w:r w:rsidR="0086053D">
        <w:rPr>
          <w:rFonts w:ascii="Arial" w:eastAsia="Arial" w:hAnsi="Arial" w:cs="Arial"/>
          <w:b/>
          <w:color w:val="000000"/>
          <w:sz w:val="23"/>
          <w:szCs w:val="23"/>
        </w:rPr>
        <w:t>%)</w:t>
      </w:r>
      <w:r w:rsidR="0083025A">
        <w:rPr>
          <w:rFonts w:ascii="Arial" w:eastAsia="Arial" w:hAnsi="Arial" w:cs="Arial"/>
          <w:b/>
          <w:color w:val="000000"/>
          <w:sz w:val="23"/>
          <w:szCs w:val="23"/>
        </w:rPr>
        <w:t>.</w:t>
      </w:r>
    </w:p>
    <w:bookmarkEnd w:id="3"/>
    <w:bookmarkEnd w:id="4"/>
    <w:bookmarkEnd w:id="1"/>
    <w:p w14:paraId="0C535AD5" w14:textId="77777777" w:rsidR="00A13D52" w:rsidRDefault="00A13D52" w:rsidP="00A13D52">
      <w:pPr>
        <w:spacing w:before="120" w:line="288" w:lineRule="auto"/>
        <w:jc w:val="both"/>
        <w:rPr>
          <w:rFonts w:ascii="Arial" w:eastAsia="Arial" w:hAnsi="Arial" w:cs="Arial"/>
          <w:b/>
          <w:sz w:val="22"/>
          <w:szCs w:val="22"/>
        </w:rPr>
      </w:pPr>
    </w:p>
    <w:p w14:paraId="0F715908" w14:textId="61669238" w:rsidR="00006AEA" w:rsidRDefault="00087D28" w:rsidP="00A13D52">
      <w:pPr>
        <w:spacing w:before="120" w:line="288" w:lineRule="auto"/>
        <w:jc w:val="both"/>
        <w:rPr>
          <w:rFonts w:ascii="Arial" w:eastAsia="Arial" w:hAnsi="Arial" w:cs="Arial"/>
          <w:bCs/>
          <w:sz w:val="22"/>
          <w:szCs w:val="22"/>
        </w:rPr>
      </w:pPr>
      <w:bookmarkStart w:id="5" w:name="_Hlk113557102"/>
      <w:bookmarkStart w:id="6" w:name="_Hlk90223537"/>
      <w:bookmarkStart w:id="7" w:name="_Hlk89449303"/>
      <w:bookmarkStart w:id="8" w:name="_Hlk89449332"/>
      <w:r>
        <w:rPr>
          <w:rFonts w:ascii="Arial" w:eastAsia="Arial" w:hAnsi="Arial" w:cs="Arial"/>
          <w:b/>
          <w:sz w:val="22"/>
          <w:szCs w:val="22"/>
        </w:rPr>
        <w:t xml:space="preserve">Madrid, 9 de mayo de 2024.- </w:t>
      </w:r>
      <w:r w:rsidR="00C178DC" w:rsidRPr="0088444F">
        <w:rPr>
          <w:rFonts w:ascii="Arial" w:eastAsia="Arial" w:hAnsi="Arial" w:cs="Arial"/>
          <w:bCs/>
          <w:sz w:val="22"/>
          <w:szCs w:val="22"/>
        </w:rPr>
        <w:t xml:space="preserve">Según </w:t>
      </w:r>
      <w:r w:rsidR="00D91D62">
        <w:rPr>
          <w:rFonts w:ascii="Arial" w:eastAsia="Arial" w:hAnsi="Arial" w:cs="Arial"/>
          <w:bCs/>
          <w:sz w:val="22"/>
          <w:szCs w:val="22"/>
        </w:rPr>
        <w:t>datos d</w:t>
      </w:r>
      <w:r w:rsidR="00C178DC" w:rsidRPr="0088444F">
        <w:rPr>
          <w:rFonts w:ascii="Arial" w:eastAsia="Arial" w:hAnsi="Arial" w:cs="Arial"/>
          <w:bCs/>
          <w:sz w:val="22"/>
          <w:szCs w:val="22"/>
        </w:rPr>
        <w:t xml:space="preserve">el </w:t>
      </w:r>
      <w:r w:rsidR="00D91D62">
        <w:rPr>
          <w:rFonts w:ascii="Arial" w:eastAsia="Arial" w:hAnsi="Arial" w:cs="Arial"/>
          <w:bCs/>
          <w:sz w:val="22"/>
          <w:szCs w:val="22"/>
        </w:rPr>
        <w:t>e</w:t>
      </w:r>
      <w:r w:rsidR="00C178DC" w:rsidRPr="0088444F">
        <w:rPr>
          <w:rFonts w:ascii="Arial" w:eastAsia="Arial" w:hAnsi="Arial" w:cs="Arial"/>
          <w:bCs/>
          <w:sz w:val="22"/>
          <w:szCs w:val="22"/>
        </w:rPr>
        <w:t>studio sobre ‘Desajuste de Talento’</w:t>
      </w:r>
      <w:r w:rsidR="00A13D52">
        <w:rPr>
          <w:rFonts w:ascii="Arial" w:eastAsia="Arial" w:hAnsi="Arial" w:cs="Arial"/>
          <w:bCs/>
          <w:sz w:val="22"/>
          <w:szCs w:val="22"/>
        </w:rPr>
        <w:t xml:space="preserve"> realiz</w:t>
      </w:r>
      <w:r w:rsidR="004871A6">
        <w:rPr>
          <w:rFonts w:ascii="Arial" w:eastAsia="Arial" w:hAnsi="Arial" w:cs="Arial"/>
          <w:bCs/>
          <w:sz w:val="22"/>
          <w:szCs w:val="22"/>
        </w:rPr>
        <w:t>a</w:t>
      </w:r>
      <w:r w:rsidR="00A13D52">
        <w:rPr>
          <w:rFonts w:ascii="Arial" w:eastAsia="Arial" w:hAnsi="Arial" w:cs="Arial"/>
          <w:bCs/>
          <w:sz w:val="22"/>
          <w:szCs w:val="22"/>
        </w:rPr>
        <w:t xml:space="preserve">do por </w:t>
      </w:r>
      <w:r w:rsidR="00A13D52" w:rsidRPr="0088444F">
        <w:rPr>
          <w:rFonts w:ascii="Arial" w:eastAsia="Arial" w:hAnsi="Arial" w:cs="Arial"/>
          <w:bCs/>
          <w:sz w:val="22"/>
          <w:szCs w:val="22"/>
        </w:rPr>
        <w:t>ManpowerGroup</w:t>
      </w:r>
      <w:r w:rsidR="00C178DC" w:rsidRPr="0088444F">
        <w:rPr>
          <w:rFonts w:ascii="Arial" w:eastAsia="Arial" w:hAnsi="Arial" w:cs="Arial"/>
          <w:bCs/>
          <w:sz w:val="22"/>
          <w:szCs w:val="22"/>
        </w:rPr>
        <w:t>,</w:t>
      </w:r>
      <w:r w:rsidR="0025100E">
        <w:rPr>
          <w:rFonts w:ascii="Arial" w:eastAsia="Arial" w:hAnsi="Arial" w:cs="Arial"/>
          <w:bCs/>
          <w:sz w:val="22"/>
          <w:szCs w:val="22"/>
        </w:rPr>
        <w:t xml:space="preserve"> correspondiente al año 2024,</w:t>
      </w:r>
      <w:r w:rsidR="00C178DC" w:rsidRPr="0088444F">
        <w:rPr>
          <w:rFonts w:ascii="Arial" w:eastAsia="Arial" w:hAnsi="Arial" w:cs="Arial"/>
          <w:bCs/>
          <w:sz w:val="22"/>
          <w:szCs w:val="22"/>
        </w:rPr>
        <w:t xml:space="preserve"> </w:t>
      </w:r>
      <w:r w:rsidR="00C178DC" w:rsidRPr="0088444F">
        <w:rPr>
          <w:rFonts w:ascii="Arial" w:eastAsia="Arial" w:hAnsi="Arial" w:cs="Arial"/>
          <w:b/>
          <w:sz w:val="22"/>
          <w:szCs w:val="22"/>
        </w:rPr>
        <w:t xml:space="preserve">un </w:t>
      </w:r>
      <w:r w:rsidR="00006AEA">
        <w:rPr>
          <w:rFonts w:ascii="Arial" w:eastAsia="Arial" w:hAnsi="Arial" w:cs="Arial"/>
          <w:b/>
          <w:sz w:val="22"/>
          <w:szCs w:val="22"/>
        </w:rPr>
        <w:t>77</w:t>
      </w:r>
      <w:r w:rsidR="00C178DC" w:rsidRPr="0088444F">
        <w:rPr>
          <w:rFonts w:ascii="Arial" w:eastAsia="Arial" w:hAnsi="Arial" w:cs="Arial"/>
          <w:b/>
          <w:sz w:val="22"/>
          <w:szCs w:val="22"/>
        </w:rPr>
        <w:t>% de las empresas</w:t>
      </w:r>
      <w:r w:rsidR="00006AEA">
        <w:rPr>
          <w:rFonts w:ascii="Arial" w:eastAsia="Arial" w:hAnsi="Arial" w:cs="Arial"/>
          <w:b/>
          <w:sz w:val="22"/>
          <w:szCs w:val="22"/>
        </w:rPr>
        <w:t xml:space="preserve"> de Energía y suministros</w:t>
      </w:r>
      <w:r w:rsidR="0086053D">
        <w:rPr>
          <w:rFonts w:ascii="Arial" w:eastAsia="Arial" w:hAnsi="Arial" w:cs="Arial"/>
          <w:b/>
          <w:sz w:val="22"/>
          <w:szCs w:val="22"/>
        </w:rPr>
        <w:t xml:space="preserve"> </w:t>
      </w:r>
      <w:r w:rsidR="00006AEA">
        <w:rPr>
          <w:rFonts w:ascii="Arial" w:eastAsia="Arial" w:hAnsi="Arial" w:cs="Arial"/>
          <w:b/>
          <w:sz w:val="22"/>
          <w:szCs w:val="22"/>
        </w:rPr>
        <w:t>en España</w:t>
      </w:r>
      <w:r w:rsidR="00C178DC" w:rsidRPr="0088444F">
        <w:rPr>
          <w:rFonts w:ascii="Arial" w:eastAsia="Arial" w:hAnsi="Arial" w:cs="Arial"/>
          <w:b/>
          <w:sz w:val="22"/>
          <w:szCs w:val="22"/>
        </w:rPr>
        <w:t xml:space="preserve"> afirma </w:t>
      </w:r>
      <w:r w:rsidR="00D91D62">
        <w:rPr>
          <w:rFonts w:ascii="Arial" w:eastAsia="Arial" w:hAnsi="Arial" w:cs="Arial"/>
          <w:b/>
          <w:sz w:val="22"/>
          <w:szCs w:val="22"/>
        </w:rPr>
        <w:t xml:space="preserve">tener dificultades para </w:t>
      </w:r>
      <w:r w:rsidR="00C178DC" w:rsidRPr="0088444F">
        <w:rPr>
          <w:rFonts w:ascii="Arial" w:eastAsia="Arial" w:hAnsi="Arial" w:cs="Arial"/>
          <w:b/>
          <w:sz w:val="22"/>
          <w:szCs w:val="22"/>
        </w:rPr>
        <w:t xml:space="preserve">encontrar a los profesionales que </w:t>
      </w:r>
      <w:r w:rsidR="0086053D">
        <w:rPr>
          <w:rFonts w:ascii="Arial" w:eastAsia="Arial" w:hAnsi="Arial" w:cs="Arial"/>
          <w:b/>
          <w:sz w:val="22"/>
          <w:szCs w:val="22"/>
        </w:rPr>
        <w:t>busca</w:t>
      </w:r>
      <w:r w:rsidR="00C178DC" w:rsidRPr="0088444F">
        <w:rPr>
          <w:rFonts w:ascii="Arial" w:eastAsia="Arial" w:hAnsi="Arial" w:cs="Arial"/>
          <w:bCs/>
          <w:sz w:val="22"/>
          <w:szCs w:val="22"/>
        </w:rPr>
        <w:t xml:space="preserve">. </w:t>
      </w:r>
      <w:r w:rsidR="00006AEA">
        <w:rPr>
          <w:rFonts w:ascii="Arial" w:eastAsia="Arial" w:hAnsi="Arial" w:cs="Arial"/>
          <w:bCs/>
          <w:sz w:val="22"/>
          <w:szCs w:val="22"/>
        </w:rPr>
        <w:t xml:space="preserve">El sector mejora un punto respecto a los resultados de 2023 y se sitúa </w:t>
      </w:r>
      <w:r w:rsidR="00A13D52">
        <w:rPr>
          <w:rFonts w:ascii="Arial" w:eastAsia="Arial" w:hAnsi="Arial" w:cs="Arial"/>
          <w:bCs/>
          <w:sz w:val="22"/>
          <w:szCs w:val="22"/>
        </w:rPr>
        <w:t xml:space="preserve">ligeramente </w:t>
      </w:r>
      <w:r w:rsidR="00006AEA">
        <w:rPr>
          <w:rFonts w:ascii="Arial" w:eastAsia="Arial" w:hAnsi="Arial" w:cs="Arial"/>
          <w:bCs/>
          <w:sz w:val="22"/>
          <w:szCs w:val="22"/>
        </w:rPr>
        <w:t>por debajo de la media general nacional</w:t>
      </w:r>
      <w:r w:rsidR="00A13D52">
        <w:rPr>
          <w:rFonts w:ascii="Arial" w:eastAsia="Arial" w:hAnsi="Arial" w:cs="Arial"/>
          <w:bCs/>
          <w:sz w:val="22"/>
          <w:szCs w:val="22"/>
        </w:rPr>
        <w:t xml:space="preserve"> (78%),</w:t>
      </w:r>
      <w:r w:rsidR="00006AEA">
        <w:rPr>
          <w:rFonts w:ascii="Arial" w:eastAsia="Arial" w:hAnsi="Arial" w:cs="Arial"/>
          <w:bCs/>
          <w:sz w:val="22"/>
          <w:szCs w:val="22"/>
        </w:rPr>
        <w:t xml:space="preserve"> junto al sector de </w:t>
      </w:r>
      <w:r w:rsidR="00A13D52">
        <w:rPr>
          <w:rFonts w:ascii="Arial" w:eastAsia="Arial" w:hAnsi="Arial" w:cs="Arial"/>
          <w:bCs/>
          <w:sz w:val="22"/>
          <w:szCs w:val="22"/>
        </w:rPr>
        <w:t xml:space="preserve">Publicidad y comunicación </w:t>
      </w:r>
      <w:r w:rsidR="00006AEA">
        <w:rPr>
          <w:rFonts w:ascii="Arial" w:eastAsia="Arial" w:hAnsi="Arial" w:cs="Arial"/>
          <w:bCs/>
          <w:sz w:val="22"/>
          <w:szCs w:val="22"/>
        </w:rPr>
        <w:t xml:space="preserve">(77%) y </w:t>
      </w:r>
      <w:r w:rsidR="00A13D52">
        <w:rPr>
          <w:rFonts w:ascii="Arial" w:eastAsia="Arial" w:hAnsi="Arial" w:cs="Arial"/>
          <w:bCs/>
          <w:sz w:val="22"/>
          <w:szCs w:val="22"/>
        </w:rPr>
        <w:t>por delante d</w:t>
      </w:r>
      <w:r w:rsidR="00006AEA">
        <w:rPr>
          <w:rFonts w:ascii="Arial" w:eastAsia="Arial" w:hAnsi="Arial" w:cs="Arial"/>
          <w:bCs/>
          <w:sz w:val="22"/>
          <w:szCs w:val="22"/>
        </w:rPr>
        <w:t>el Financiero e inmobiliario (70%).</w:t>
      </w:r>
    </w:p>
    <w:p w14:paraId="5ADCE6D2" w14:textId="1F4AFB00" w:rsidR="00575C42" w:rsidRDefault="00047307" w:rsidP="00A13D52">
      <w:pPr>
        <w:spacing w:before="120" w:line="288" w:lineRule="auto"/>
        <w:jc w:val="both"/>
        <w:rPr>
          <w:rFonts w:ascii="Arial" w:eastAsia="Arial" w:hAnsi="Arial" w:cs="Arial"/>
          <w:bCs/>
          <w:sz w:val="22"/>
          <w:szCs w:val="22"/>
        </w:rPr>
      </w:pPr>
      <w:r>
        <w:rPr>
          <w:rFonts w:ascii="Arial" w:eastAsia="Arial" w:hAnsi="Arial" w:cs="Arial"/>
          <w:bCs/>
          <w:sz w:val="22"/>
          <w:szCs w:val="22"/>
        </w:rPr>
        <w:t>Le siguen muy de cerca</w:t>
      </w:r>
      <w:r w:rsidR="00A13D52">
        <w:rPr>
          <w:rFonts w:ascii="Arial" w:eastAsia="Arial" w:hAnsi="Arial" w:cs="Arial"/>
          <w:bCs/>
          <w:sz w:val="22"/>
          <w:szCs w:val="22"/>
        </w:rPr>
        <w:t xml:space="preserve"> </w:t>
      </w:r>
      <w:r>
        <w:rPr>
          <w:rFonts w:ascii="Arial" w:eastAsia="Arial" w:hAnsi="Arial" w:cs="Arial"/>
          <w:bCs/>
          <w:sz w:val="22"/>
          <w:szCs w:val="22"/>
        </w:rPr>
        <w:t xml:space="preserve">las empresas de </w:t>
      </w:r>
      <w:r w:rsidR="00006AEA">
        <w:rPr>
          <w:rFonts w:ascii="Arial" w:eastAsia="Arial" w:hAnsi="Arial" w:cs="Arial"/>
          <w:b/>
          <w:sz w:val="22"/>
          <w:szCs w:val="22"/>
        </w:rPr>
        <w:t xml:space="preserve">Bienes y servicios de consumo y </w:t>
      </w:r>
      <w:r w:rsidR="00A13D52">
        <w:rPr>
          <w:rFonts w:ascii="Arial" w:eastAsia="Arial" w:hAnsi="Arial" w:cs="Arial"/>
          <w:b/>
          <w:sz w:val="22"/>
          <w:szCs w:val="22"/>
        </w:rPr>
        <w:t xml:space="preserve">de </w:t>
      </w:r>
      <w:r w:rsidR="00006AEA">
        <w:rPr>
          <w:rFonts w:ascii="Arial" w:eastAsia="Arial" w:hAnsi="Arial" w:cs="Arial"/>
          <w:b/>
          <w:sz w:val="22"/>
          <w:szCs w:val="22"/>
        </w:rPr>
        <w:t>Tecnología.</w:t>
      </w:r>
      <w:r w:rsidR="00006AEA">
        <w:rPr>
          <w:rFonts w:ascii="Arial" w:eastAsia="Arial" w:hAnsi="Arial" w:cs="Arial"/>
          <w:bCs/>
          <w:sz w:val="22"/>
          <w:szCs w:val="22"/>
        </w:rPr>
        <w:t xml:space="preserve"> </w:t>
      </w:r>
      <w:r w:rsidR="00A13D52">
        <w:rPr>
          <w:rFonts w:ascii="Arial" w:eastAsia="Arial" w:hAnsi="Arial" w:cs="Arial"/>
          <w:bCs/>
          <w:sz w:val="22"/>
          <w:szCs w:val="22"/>
        </w:rPr>
        <w:t>Destacan, e</w:t>
      </w:r>
      <w:r w:rsidR="00006AEA">
        <w:rPr>
          <w:rFonts w:ascii="Arial" w:eastAsia="Arial" w:hAnsi="Arial" w:cs="Arial"/>
          <w:bCs/>
          <w:sz w:val="22"/>
          <w:szCs w:val="22"/>
        </w:rPr>
        <w:t xml:space="preserve">ntre las </w:t>
      </w:r>
      <w:r w:rsidR="00A13D52">
        <w:rPr>
          <w:rFonts w:ascii="Arial" w:eastAsia="Arial" w:hAnsi="Arial" w:cs="Arial"/>
          <w:bCs/>
          <w:sz w:val="22"/>
          <w:szCs w:val="22"/>
        </w:rPr>
        <w:t xml:space="preserve">compañías </w:t>
      </w:r>
      <w:r w:rsidR="00006AEA">
        <w:rPr>
          <w:rFonts w:ascii="Arial" w:eastAsia="Arial" w:hAnsi="Arial" w:cs="Arial"/>
          <w:bCs/>
          <w:sz w:val="22"/>
          <w:szCs w:val="22"/>
        </w:rPr>
        <w:t xml:space="preserve">más afectadas por el desajuste de talento, las de </w:t>
      </w:r>
      <w:r w:rsidR="00006AEA" w:rsidRPr="00792EB5">
        <w:rPr>
          <w:rFonts w:ascii="Arial" w:eastAsia="Arial" w:hAnsi="Arial" w:cs="Arial"/>
          <w:b/>
          <w:sz w:val="22"/>
          <w:szCs w:val="22"/>
        </w:rPr>
        <w:t>Salud y farmacia</w:t>
      </w:r>
      <w:r w:rsidR="00006AEA">
        <w:rPr>
          <w:rFonts w:ascii="Arial" w:eastAsia="Arial" w:hAnsi="Arial" w:cs="Arial"/>
          <w:bCs/>
          <w:sz w:val="22"/>
          <w:szCs w:val="22"/>
        </w:rPr>
        <w:t xml:space="preserve"> (81%), Industria (84%) y </w:t>
      </w:r>
      <w:r w:rsidRPr="00792EB5">
        <w:rPr>
          <w:rFonts w:ascii="Arial" w:eastAsia="Arial" w:hAnsi="Arial" w:cs="Arial"/>
          <w:b/>
          <w:sz w:val="22"/>
          <w:szCs w:val="22"/>
        </w:rPr>
        <w:t>Logística, transporte y automoción</w:t>
      </w:r>
      <w:r>
        <w:rPr>
          <w:rFonts w:ascii="Arial" w:eastAsia="Arial" w:hAnsi="Arial" w:cs="Arial"/>
          <w:bCs/>
          <w:sz w:val="22"/>
          <w:szCs w:val="22"/>
        </w:rPr>
        <w:t xml:space="preserve"> (86%)</w:t>
      </w:r>
      <w:r w:rsidR="00006AEA">
        <w:rPr>
          <w:rFonts w:ascii="Arial" w:eastAsia="Arial" w:hAnsi="Arial" w:cs="Arial"/>
          <w:bCs/>
          <w:sz w:val="22"/>
          <w:szCs w:val="22"/>
        </w:rPr>
        <w:t>.</w:t>
      </w:r>
    </w:p>
    <w:p w14:paraId="1F29DBD2" w14:textId="77777777" w:rsidR="00100016" w:rsidRDefault="00100016" w:rsidP="00A13D52">
      <w:pPr>
        <w:spacing w:before="120" w:line="288" w:lineRule="auto"/>
        <w:jc w:val="both"/>
        <w:rPr>
          <w:rFonts w:ascii="Arial" w:eastAsia="Arial" w:hAnsi="Arial" w:cs="Arial"/>
          <w:bCs/>
          <w:sz w:val="22"/>
          <w:szCs w:val="22"/>
        </w:rPr>
      </w:pPr>
    </w:p>
    <w:p w14:paraId="58B278E8" w14:textId="7DFCB8BD" w:rsidR="00AA4485" w:rsidRDefault="00AA4485" w:rsidP="00A13D52">
      <w:pPr>
        <w:spacing w:before="120" w:line="288" w:lineRule="auto"/>
        <w:jc w:val="center"/>
        <w:rPr>
          <w:rFonts w:ascii="Arial" w:eastAsia="Arial" w:hAnsi="Arial" w:cs="Arial"/>
          <w:bCs/>
          <w:sz w:val="22"/>
          <w:szCs w:val="22"/>
        </w:rPr>
      </w:pPr>
      <w:r>
        <w:rPr>
          <w:rFonts w:ascii="Arial" w:eastAsia="Arial" w:hAnsi="Arial" w:cs="Arial"/>
          <w:bCs/>
          <w:noProof/>
          <w:sz w:val="22"/>
          <w:szCs w:val="22"/>
        </w:rPr>
        <w:drawing>
          <wp:inline distT="0" distB="0" distL="0" distR="0" wp14:anchorId="63481A60" wp14:editId="335D4C73">
            <wp:extent cx="5156107" cy="1596684"/>
            <wp:effectExtent l="0" t="0" r="6985" b="3810"/>
            <wp:docPr id="1624965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96566" name="Imagen 162496566"/>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13521" cy="1614463"/>
                    </a:xfrm>
                    <a:prstGeom prst="rect">
                      <a:avLst/>
                    </a:prstGeom>
                  </pic:spPr>
                </pic:pic>
              </a:graphicData>
            </a:graphic>
          </wp:inline>
        </w:drawing>
      </w:r>
    </w:p>
    <w:p w14:paraId="61E378A9" w14:textId="6E95EFD9" w:rsidR="00AA4485" w:rsidRDefault="00AA4485" w:rsidP="00A13D52">
      <w:pPr>
        <w:spacing w:before="120" w:line="288" w:lineRule="auto"/>
        <w:jc w:val="center"/>
        <w:rPr>
          <w:rFonts w:ascii="Arial" w:eastAsia="Arial" w:hAnsi="Arial" w:cs="Arial"/>
          <w:bCs/>
          <w:i/>
          <w:iCs/>
          <w:sz w:val="16"/>
          <w:szCs w:val="16"/>
        </w:rPr>
      </w:pPr>
      <w:r w:rsidRPr="00C926CF">
        <w:rPr>
          <w:rFonts w:ascii="Arial" w:eastAsia="Arial" w:hAnsi="Arial" w:cs="Arial"/>
          <w:bCs/>
          <w:i/>
          <w:iCs/>
          <w:sz w:val="16"/>
          <w:szCs w:val="16"/>
        </w:rPr>
        <w:t xml:space="preserve">Gráfico desajuste de </w:t>
      </w:r>
      <w:r>
        <w:rPr>
          <w:rFonts w:ascii="Arial" w:eastAsia="Arial" w:hAnsi="Arial" w:cs="Arial"/>
          <w:bCs/>
          <w:i/>
          <w:iCs/>
          <w:sz w:val="16"/>
          <w:szCs w:val="16"/>
        </w:rPr>
        <w:t>t</w:t>
      </w:r>
      <w:r w:rsidRPr="00C926CF">
        <w:rPr>
          <w:rFonts w:ascii="Arial" w:eastAsia="Arial" w:hAnsi="Arial" w:cs="Arial"/>
          <w:bCs/>
          <w:i/>
          <w:iCs/>
          <w:sz w:val="16"/>
          <w:szCs w:val="16"/>
        </w:rPr>
        <w:t xml:space="preserve">alento </w:t>
      </w:r>
      <w:r>
        <w:rPr>
          <w:rFonts w:ascii="Arial" w:eastAsia="Arial" w:hAnsi="Arial" w:cs="Arial"/>
          <w:bCs/>
          <w:i/>
          <w:iCs/>
          <w:sz w:val="16"/>
          <w:szCs w:val="16"/>
        </w:rPr>
        <w:t xml:space="preserve">en </w:t>
      </w:r>
      <w:r w:rsidRPr="00C926CF">
        <w:rPr>
          <w:rFonts w:ascii="Arial" w:eastAsia="Arial" w:hAnsi="Arial" w:cs="Arial"/>
          <w:bCs/>
          <w:i/>
          <w:iCs/>
          <w:sz w:val="16"/>
          <w:szCs w:val="16"/>
        </w:rPr>
        <w:t>España por sectores</w:t>
      </w:r>
    </w:p>
    <w:p w14:paraId="70D025F5" w14:textId="3CA78B18" w:rsidR="00A13D52" w:rsidRDefault="00A13D52" w:rsidP="00A13D52">
      <w:pPr>
        <w:spacing w:before="120" w:line="288" w:lineRule="auto"/>
        <w:jc w:val="both"/>
        <w:rPr>
          <w:rFonts w:ascii="Arial" w:eastAsia="Arial" w:hAnsi="Arial" w:cs="Arial"/>
          <w:bCs/>
          <w:sz w:val="22"/>
          <w:szCs w:val="22"/>
        </w:rPr>
      </w:pPr>
      <w:r w:rsidRPr="00100016">
        <w:rPr>
          <w:rFonts w:ascii="Arial" w:eastAsia="Arial" w:hAnsi="Arial" w:cs="Arial"/>
          <w:bCs/>
          <w:sz w:val="22"/>
          <w:szCs w:val="22"/>
        </w:rPr>
        <w:lastRenderedPageBreak/>
        <w:t xml:space="preserve">En esta línea, </w:t>
      </w:r>
      <w:r w:rsidRPr="00100016">
        <w:rPr>
          <w:rFonts w:ascii="Arial" w:eastAsia="Arial" w:hAnsi="Arial" w:cs="Arial"/>
          <w:b/>
          <w:sz w:val="22"/>
          <w:szCs w:val="22"/>
        </w:rPr>
        <w:t xml:space="preserve">Oscar </w:t>
      </w:r>
      <w:proofErr w:type="spellStart"/>
      <w:r w:rsidRPr="00100016">
        <w:rPr>
          <w:rFonts w:ascii="Arial" w:eastAsia="Arial" w:hAnsi="Arial" w:cs="Arial"/>
          <w:b/>
          <w:sz w:val="22"/>
          <w:szCs w:val="22"/>
        </w:rPr>
        <w:t>Lupión</w:t>
      </w:r>
      <w:proofErr w:type="spellEnd"/>
      <w:r w:rsidRPr="00100016">
        <w:rPr>
          <w:rFonts w:ascii="Arial" w:eastAsia="Arial" w:hAnsi="Arial" w:cs="Arial"/>
          <w:b/>
          <w:sz w:val="22"/>
          <w:szCs w:val="22"/>
        </w:rPr>
        <w:t xml:space="preserve">, </w:t>
      </w:r>
      <w:r w:rsidR="00BE7FB7" w:rsidRPr="00A85D3B">
        <w:rPr>
          <w:rFonts w:ascii="Arial" w:eastAsia="Arial" w:hAnsi="Arial" w:cs="Arial"/>
          <w:b/>
          <w:sz w:val="22"/>
          <w:szCs w:val="22"/>
        </w:rPr>
        <w:t>Director Comercial Sectorial</w:t>
      </w:r>
      <w:r w:rsidRPr="00100016">
        <w:rPr>
          <w:rFonts w:ascii="Arial" w:eastAsia="Arial" w:hAnsi="Arial" w:cs="Arial"/>
          <w:b/>
          <w:sz w:val="22"/>
          <w:szCs w:val="22"/>
        </w:rPr>
        <w:t xml:space="preserve"> de Energía de ManpowerGroup</w:t>
      </w:r>
      <w:r w:rsidRPr="00100016">
        <w:rPr>
          <w:rFonts w:ascii="Arial" w:eastAsia="Arial" w:hAnsi="Arial" w:cs="Arial"/>
          <w:bCs/>
          <w:sz w:val="22"/>
          <w:szCs w:val="22"/>
        </w:rPr>
        <w:t xml:space="preserve">, afirma que </w:t>
      </w:r>
      <w:r w:rsidR="00100016" w:rsidRPr="00100016">
        <w:rPr>
          <w:rFonts w:ascii="Arial" w:eastAsia="Arial" w:hAnsi="Arial" w:cs="Arial"/>
          <w:bCs/>
          <w:i/>
          <w:iCs/>
          <w:sz w:val="22"/>
          <w:szCs w:val="22"/>
        </w:rPr>
        <w:t xml:space="preserve">“estamos ante una transición verde cada vez más tangible y de alcance transversal, pero el mayor impacto está en las empresas del sector energético. Por eso, buscan profesionales que combinen capacidades </w:t>
      </w:r>
      <w:proofErr w:type="spellStart"/>
      <w:r w:rsidR="00100016" w:rsidRPr="00100016">
        <w:rPr>
          <w:rFonts w:ascii="Arial" w:eastAsia="Arial" w:hAnsi="Arial" w:cs="Arial"/>
          <w:bCs/>
          <w:i/>
          <w:iCs/>
          <w:sz w:val="22"/>
          <w:szCs w:val="22"/>
        </w:rPr>
        <w:t>soft</w:t>
      </w:r>
      <w:proofErr w:type="spellEnd"/>
      <w:r w:rsidR="00100016" w:rsidRPr="00100016">
        <w:rPr>
          <w:rFonts w:ascii="Arial" w:eastAsia="Arial" w:hAnsi="Arial" w:cs="Arial"/>
          <w:bCs/>
          <w:i/>
          <w:iCs/>
          <w:sz w:val="22"/>
          <w:szCs w:val="22"/>
        </w:rPr>
        <w:t xml:space="preserve"> con otras del ámbito </w:t>
      </w:r>
      <w:proofErr w:type="spellStart"/>
      <w:r w:rsidR="00100016" w:rsidRPr="00100016">
        <w:rPr>
          <w:rFonts w:ascii="Arial" w:eastAsia="Arial" w:hAnsi="Arial" w:cs="Arial"/>
          <w:bCs/>
          <w:i/>
          <w:iCs/>
          <w:sz w:val="22"/>
          <w:szCs w:val="22"/>
        </w:rPr>
        <w:t>green</w:t>
      </w:r>
      <w:proofErr w:type="spellEnd"/>
      <w:r w:rsidR="00100016" w:rsidRPr="00100016">
        <w:rPr>
          <w:rFonts w:ascii="Arial" w:eastAsia="Arial" w:hAnsi="Arial" w:cs="Arial"/>
          <w:bCs/>
          <w:i/>
          <w:iCs/>
          <w:sz w:val="22"/>
          <w:szCs w:val="22"/>
        </w:rPr>
        <w:t>.”</w:t>
      </w:r>
      <w:r w:rsidR="00100016" w:rsidRPr="00100016">
        <w:rPr>
          <w:rFonts w:ascii="Arial" w:eastAsia="Arial" w:hAnsi="Arial" w:cs="Arial"/>
          <w:bCs/>
          <w:sz w:val="22"/>
          <w:szCs w:val="22"/>
        </w:rPr>
        <w:t xml:space="preserve"> </w:t>
      </w:r>
      <w:proofErr w:type="spellStart"/>
      <w:r w:rsidR="00100016" w:rsidRPr="00100016">
        <w:rPr>
          <w:rFonts w:ascii="Arial" w:eastAsia="Arial" w:hAnsi="Arial" w:cs="Arial"/>
          <w:bCs/>
          <w:sz w:val="22"/>
          <w:szCs w:val="22"/>
        </w:rPr>
        <w:t>Lupión</w:t>
      </w:r>
      <w:proofErr w:type="spellEnd"/>
      <w:r w:rsidR="00100016" w:rsidRPr="00100016">
        <w:rPr>
          <w:rFonts w:ascii="Arial" w:eastAsia="Arial" w:hAnsi="Arial" w:cs="Arial"/>
          <w:bCs/>
          <w:sz w:val="22"/>
          <w:szCs w:val="22"/>
        </w:rPr>
        <w:t xml:space="preserve"> </w:t>
      </w:r>
      <w:proofErr w:type="spellStart"/>
      <w:r w:rsidR="00100016" w:rsidRPr="00100016">
        <w:rPr>
          <w:rFonts w:ascii="Arial" w:eastAsia="Arial" w:hAnsi="Arial" w:cs="Arial"/>
          <w:bCs/>
          <w:sz w:val="22"/>
          <w:szCs w:val="22"/>
        </w:rPr>
        <w:t>conluye</w:t>
      </w:r>
      <w:proofErr w:type="spellEnd"/>
      <w:r w:rsidR="00100016" w:rsidRPr="00100016">
        <w:rPr>
          <w:rFonts w:ascii="Arial" w:eastAsia="Arial" w:hAnsi="Arial" w:cs="Arial"/>
          <w:bCs/>
          <w:i/>
          <w:iCs/>
          <w:sz w:val="22"/>
          <w:szCs w:val="22"/>
        </w:rPr>
        <w:t xml:space="preserve"> “hay muchas oportunidades, pero debemos acelerar en la preparación de los perfiles que se necesitan para no desaprovecharla.”</w:t>
      </w:r>
    </w:p>
    <w:p w14:paraId="24B5EED6" w14:textId="77777777" w:rsidR="00FB20C4" w:rsidRDefault="00FB20C4" w:rsidP="00A13D52">
      <w:pPr>
        <w:spacing w:before="120" w:line="288" w:lineRule="auto"/>
        <w:jc w:val="both"/>
        <w:rPr>
          <w:rFonts w:ascii="Arial" w:eastAsia="Arial" w:hAnsi="Arial" w:cs="Arial"/>
          <w:bCs/>
          <w:sz w:val="22"/>
          <w:szCs w:val="22"/>
        </w:rPr>
      </w:pPr>
    </w:p>
    <w:p w14:paraId="555E226E" w14:textId="1D59EB74" w:rsidR="00FB20C4" w:rsidRPr="00FB20C4" w:rsidRDefault="00FB20C4" w:rsidP="00A13D52">
      <w:pPr>
        <w:spacing w:before="120" w:line="288" w:lineRule="auto"/>
        <w:jc w:val="both"/>
        <w:rPr>
          <w:rFonts w:ascii="Arial" w:eastAsia="Arial" w:hAnsi="Arial" w:cs="Arial"/>
          <w:b/>
          <w:sz w:val="22"/>
          <w:szCs w:val="22"/>
        </w:rPr>
      </w:pPr>
      <w:r w:rsidRPr="00FB20C4">
        <w:rPr>
          <w:rFonts w:ascii="Arial" w:eastAsia="Arial" w:hAnsi="Arial" w:cs="Arial"/>
          <w:b/>
          <w:sz w:val="22"/>
          <w:szCs w:val="22"/>
        </w:rPr>
        <w:t>El aprendizaje continuo, una competencia ineludible</w:t>
      </w:r>
    </w:p>
    <w:p w14:paraId="467BA016" w14:textId="72983CB7" w:rsidR="009B7A30" w:rsidRDefault="00A761DD" w:rsidP="00A13D52">
      <w:pPr>
        <w:spacing w:before="120" w:line="288" w:lineRule="auto"/>
        <w:jc w:val="both"/>
        <w:rPr>
          <w:rFonts w:ascii="Arial" w:eastAsia="Arial" w:hAnsi="Arial" w:cs="Arial"/>
          <w:bCs/>
          <w:sz w:val="22"/>
          <w:szCs w:val="22"/>
        </w:rPr>
      </w:pPr>
      <w:r>
        <w:rPr>
          <w:rFonts w:ascii="Arial" w:eastAsia="Arial" w:hAnsi="Arial" w:cs="Arial"/>
          <w:bCs/>
          <w:sz w:val="22"/>
          <w:szCs w:val="22"/>
        </w:rPr>
        <w:t xml:space="preserve">Las </w:t>
      </w:r>
      <w:proofErr w:type="spellStart"/>
      <w:r w:rsidRPr="00AA4485">
        <w:rPr>
          <w:rFonts w:ascii="Arial" w:eastAsia="Arial" w:hAnsi="Arial" w:cs="Arial"/>
          <w:b/>
          <w:i/>
          <w:iCs/>
          <w:sz w:val="22"/>
          <w:szCs w:val="22"/>
        </w:rPr>
        <w:t>so</w:t>
      </w:r>
      <w:r w:rsidR="00AA4485" w:rsidRPr="00AA4485">
        <w:rPr>
          <w:rFonts w:ascii="Arial" w:eastAsia="Arial" w:hAnsi="Arial" w:cs="Arial"/>
          <w:b/>
          <w:i/>
          <w:iCs/>
          <w:sz w:val="22"/>
          <w:szCs w:val="22"/>
        </w:rPr>
        <w:t>ft</w:t>
      </w:r>
      <w:proofErr w:type="spellEnd"/>
      <w:r w:rsidR="00AA4485" w:rsidRPr="00AA4485">
        <w:rPr>
          <w:rFonts w:ascii="Arial" w:eastAsia="Arial" w:hAnsi="Arial" w:cs="Arial"/>
          <w:b/>
          <w:i/>
          <w:iCs/>
          <w:sz w:val="22"/>
          <w:szCs w:val="22"/>
        </w:rPr>
        <w:t xml:space="preserve"> </w:t>
      </w:r>
      <w:proofErr w:type="spellStart"/>
      <w:r w:rsidR="00AA4485" w:rsidRPr="00AA4485">
        <w:rPr>
          <w:rFonts w:ascii="Arial" w:eastAsia="Arial" w:hAnsi="Arial" w:cs="Arial"/>
          <w:b/>
          <w:i/>
          <w:iCs/>
          <w:sz w:val="22"/>
          <w:szCs w:val="22"/>
        </w:rPr>
        <w:t>skills</w:t>
      </w:r>
      <w:proofErr w:type="spellEnd"/>
      <w:r w:rsidR="00AA4485" w:rsidRPr="00AA4485">
        <w:rPr>
          <w:rFonts w:ascii="Arial" w:eastAsia="Arial" w:hAnsi="Arial" w:cs="Arial"/>
          <w:b/>
          <w:sz w:val="22"/>
          <w:szCs w:val="22"/>
        </w:rPr>
        <w:t xml:space="preserve"> </w:t>
      </w:r>
      <w:r w:rsidR="00A13D52">
        <w:rPr>
          <w:rFonts w:ascii="Arial" w:eastAsia="Arial" w:hAnsi="Arial" w:cs="Arial"/>
          <w:bCs/>
          <w:sz w:val="22"/>
          <w:szCs w:val="22"/>
        </w:rPr>
        <w:t xml:space="preserve">continúan </w:t>
      </w:r>
      <w:r w:rsidR="00F54C84">
        <w:rPr>
          <w:rFonts w:ascii="Arial" w:eastAsia="Arial" w:hAnsi="Arial" w:cs="Arial"/>
          <w:bCs/>
          <w:sz w:val="22"/>
          <w:szCs w:val="22"/>
        </w:rPr>
        <w:t>gana</w:t>
      </w:r>
      <w:r w:rsidR="00A13D52">
        <w:rPr>
          <w:rFonts w:ascii="Arial" w:eastAsia="Arial" w:hAnsi="Arial" w:cs="Arial"/>
          <w:bCs/>
          <w:sz w:val="22"/>
          <w:szCs w:val="22"/>
        </w:rPr>
        <w:t>n</w:t>
      </w:r>
      <w:r w:rsidR="00F54C84">
        <w:rPr>
          <w:rFonts w:ascii="Arial" w:eastAsia="Arial" w:hAnsi="Arial" w:cs="Arial"/>
          <w:bCs/>
          <w:sz w:val="22"/>
          <w:szCs w:val="22"/>
        </w:rPr>
        <w:t>do relevancia</w:t>
      </w:r>
      <w:r w:rsidR="00A13D52">
        <w:rPr>
          <w:rFonts w:ascii="Arial" w:eastAsia="Arial" w:hAnsi="Arial" w:cs="Arial"/>
          <w:bCs/>
          <w:sz w:val="22"/>
          <w:szCs w:val="22"/>
        </w:rPr>
        <w:t xml:space="preserve"> en la búsqueda de talento</w:t>
      </w:r>
      <w:r w:rsidR="00AA4485">
        <w:rPr>
          <w:rFonts w:ascii="Arial" w:eastAsia="Arial" w:hAnsi="Arial" w:cs="Arial"/>
          <w:bCs/>
          <w:sz w:val="22"/>
          <w:szCs w:val="22"/>
        </w:rPr>
        <w:t xml:space="preserve">. </w:t>
      </w:r>
      <w:r w:rsidR="00A13D52">
        <w:rPr>
          <w:rFonts w:ascii="Arial" w:eastAsia="Arial" w:hAnsi="Arial" w:cs="Arial"/>
          <w:bCs/>
          <w:sz w:val="22"/>
          <w:szCs w:val="22"/>
        </w:rPr>
        <w:t xml:space="preserve">De hecho, </w:t>
      </w:r>
      <w:r w:rsidR="00A13D52">
        <w:rPr>
          <w:rFonts w:ascii="Arial" w:eastAsia="Arial" w:hAnsi="Arial" w:cs="Arial"/>
          <w:b/>
          <w:sz w:val="22"/>
          <w:szCs w:val="22"/>
        </w:rPr>
        <w:t>e</w:t>
      </w:r>
      <w:r w:rsidR="00925A0E" w:rsidRPr="00DC7FEF">
        <w:rPr>
          <w:rFonts w:ascii="Arial" w:eastAsia="Arial" w:hAnsi="Arial" w:cs="Arial"/>
          <w:b/>
          <w:sz w:val="22"/>
          <w:szCs w:val="22"/>
        </w:rPr>
        <w:t>l</w:t>
      </w:r>
      <w:r w:rsidR="00925A0E">
        <w:rPr>
          <w:rFonts w:ascii="Arial" w:eastAsia="Arial" w:hAnsi="Arial" w:cs="Arial"/>
          <w:bCs/>
          <w:sz w:val="22"/>
          <w:szCs w:val="22"/>
        </w:rPr>
        <w:t xml:space="preserve"> </w:t>
      </w:r>
      <w:r w:rsidR="00925A0E" w:rsidRPr="00DC7FEF">
        <w:rPr>
          <w:rFonts w:ascii="Arial" w:eastAsia="Arial" w:hAnsi="Arial" w:cs="Arial"/>
          <w:b/>
          <w:sz w:val="22"/>
          <w:szCs w:val="22"/>
        </w:rPr>
        <w:t>aprendizaje continuo y la curiosidad (</w:t>
      </w:r>
      <w:r w:rsidR="00792EB5">
        <w:rPr>
          <w:rFonts w:ascii="Arial" w:eastAsia="Arial" w:hAnsi="Arial" w:cs="Arial"/>
          <w:b/>
          <w:sz w:val="22"/>
          <w:szCs w:val="22"/>
        </w:rPr>
        <w:t>3</w:t>
      </w:r>
      <w:r w:rsidR="00F54C84">
        <w:rPr>
          <w:rFonts w:ascii="Arial" w:eastAsia="Arial" w:hAnsi="Arial" w:cs="Arial"/>
          <w:b/>
          <w:sz w:val="22"/>
          <w:szCs w:val="22"/>
        </w:rPr>
        <w:t>8</w:t>
      </w:r>
      <w:r w:rsidR="00925A0E" w:rsidRPr="00DC7FEF">
        <w:rPr>
          <w:rFonts w:ascii="Arial" w:eastAsia="Arial" w:hAnsi="Arial" w:cs="Arial"/>
          <w:b/>
          <w:sz w:val="22"/>
          <w:szCs w:val="22"/>
        </w:rPr>
        <w:t xml:space="preserve">%), </w:t>
      </w:r>
      <w:r w:rsidR="00513B7D">
        <w:rPr>
          <w:rFonts w:ascii="Arial" w:eastAsia="Arial" w:hAnsi="Arial" w:cs="Arial"/>
          <w:b/>
          <w:sz w:val="22"/>
          <w:szCs w:val="22"/>
        </w:rPr>
        <w:t>ser nativos digitales</w:t>
      </w:r>
      <w:r w:rsidR="00925A0E" w:rsidRPr="00DC7FEF">
        <w:rPr>
          <w:rFonts w:ascii="Arial" w:eastAsia="Arial" w:hAnsi="Arial" w:cs="Arial"/>
          <w:b/>
          <w:sz w:val="22"/>
          <w:szCs w:val="22"/>
        </w:rPr>
        <w:t xml:space="preserve"> (</w:t>
      </w:r>
      <w:r w:rsidR="00792EB5">
        <w:rPr>
          <w:rFonts w:ascii="Arial" w:eastAsia="Arial" w:hAnsi="Arial" w:cs="Arial"/>
          <w:b/>
          <w:sz w:val="22"/>
          <w:szCs w:val="22"/>
        </w:rPr>
        <w:t>3</w:t>
      </w:r>
      <w:r w:rsidR="00513B7D">
        <w:rPr>
          <w:rFonts w:ascii="Arial" w:eastAsia="Arial" w:hAnsi="Arial" w:cs="Arial"/>
          <w:b/>
          <w:sz w:val="22"/>
          <w:szCs w:val="22"/>
        </w:rPr>
        <w:t>6</w:t>
      </w:r>
      <w:r w:rsidR="00925A0E" w:rsidRPr="00DC7FEF">
        <w:rPr>
          <w:rFonts w:ascii="Arial" w:eastAsia="Arial" w:hAnsi="Arial" w:cs="Arial"/>
          <w:b/>
          <w:sz w:val="22"/>
          <w:szCs w:val="22"/>
        </w:rPr>
        <w:t>%)</w:t>
      </w:r>
      <w:r w:rsidR="00925A0E">
        <w:rPr>
          <w:rFonts w:ascii="Arial" w:eastAsia="Arial" w:hAnsi="Arial" w:cs="Arial"/>
          <w:bCs/>
          <w:sz w:val="22"/>
          <w:szCs w:val="22"/>
        </w:rPr>
        <w:t xml:space="preserve"> </w:t>
      </w:r>
      <w:r w:rsidR="00925A0E" w:rsidRPr="009B7A30">
        <w:rPr>
          <w:rFonts w:ascii="Arial" w:eastAsia="Arial" w:hAnsi="Arial" w:cs="Arial"/>
          <w:b/>
          <w:sz w:val="22"/>
          <w:szCs w:val="22"/>
        </w:rPr>
        <w:t xml:space="preserve">y </w:t>
      </w:r>
      <w:r w:rsidR="003A4439">
        <w:rPr>
          <w:rFonts w:ascii="Arial" w:eastAsia="Arial" w:hAnsi="Arial" w:cs="Arial"/>
          <w:b/>
          <w:sz w:val="22"/>
          <w:szCs w:val="22"/>
        </w:rPr>
        <w:t xml:space="preserve">la </w:t>
      </w:r>
      <w:r w:rsidR="00513B7D">
        <w:rPr>
          <w:rFonts w:ascii="Arial" w:eastAsia="Arial" w:hAnsi="Arial" w:cs="Arial"/>
          <w:b/>
          <w:sz w:val="22"/>
          <w:szCs w:val="22"/>
        </w:rPr>
        <w:t>creatividad y la innovación</w:t>
      </w:r>
      <w:r w:rsidR="00925A0E" w:rsidRPr="009B7A30">
        <w:rPr>
          <w:rFonts w:ascii="Arial" w:eastAsia="Arial" w:hAnsi="Arial" w:cs="Arial"/>
          <w:b/>
          <w:sz w:val="22"/>
          <w:szCs w:val="22"/>
        </w:rPr>
        <w:t xml:space="preserve"> (2</w:t>
      </w:r>
      <w:r w:rsidR="00513B7D">
        <w:rPr>
          <w:rFonts w:ascii="Arial" w:eastAsia="Arial" w:hAnsi="Arial" w:cs="Arial"/>
          <w:b/>
          <w:sz w:val="22"/>
          <w:szCs w:val="22"/>
        </w:rPr>
        <w:t>6</w:t>
      </w:r>
      <w:r w:rsidR="00925A0E" w:rsidRPr="009B7A30">
        <w:rPr>
          <w:rFonts w:ascii="Arial" w:eastAsia="Arial" w:hAnsi="Arial" w:cs="Arial"/>
          <w:b/>
          <w:sz w:val="22"/>
          <w:szCs w:val="22"/>
        </w:rPr>
        <w:t>%)</w:t>
      </w:r>
      <w:r w:rsidR="00925A0E">
        <w:rPr>
          <w:rFonts w:ascii="Arial" w:eastAsia="Arial" w:hAnsi="Arial" w:cs="Arial"/>
          <w:bCs/>
          <w:sz w:val="22"/>
          <w:szCs w:val="22"/>
        </w:rPr>
        <w:t xml:space="preserve"> son las más demandadas para las empresas de </w:t>
      </w:r>
      <w:r w:rsidR="00513B7D">
        <w:rPr>
          <w:rFonts w:ascii="Arial" w:eastAsia="Arial" w:hAnsi="Arial" w:cs="Arial"/>
          <w:bCs/>
          <w:sz w:val="22"/>
          <w:szCs w:val="22"/>
        </w:rPr>
        <w:t>Energía y suministros</w:t>
      </w:r>
      <w:r w:rsidR="009B7A30">
        <w:rPr>
          <w:rFonts w:ascii="Arial" w:eastAsia="Arial" w:hAnsi="Arial" w:cs="Arial"/>
          <w:bCs/>
          <w:sz w:val="22"/>
          <w:szCs w:val="22"/>
        </w:rPr>
        <w:t>.</w:t>
      </w:r>
      <w:r w:rsidR="00925A0E">
        <w:rPr>
          <w:rFonts w:ascii="Arial" w:eastAsia="Arial" w:hAnsi="Arial" w:cs="Arial"/>
          <w:bCs/>
          <w:sz w:val="22"/>
          <w:szCs w:val="22"/>
        </w:rPr>
        <w:t xml:space="preserve"> </w:t>
      </w:r>
    </w:p>
    <w:p w14:paraId="6BB36ABA" w14:textId="48C78237" w:rsidR="009B7A30" w:rsidRDefault="0093382A" w:rsidP="00A13D52">
      <w:pPr>
        <w:spacing w:before="120" w:line="288" w:lineRule="auto"/>
        <w:jc w:val="both"/>
        <w:rPr>
          <w:rFonts w:ascii="Arial" w:eastAsia="Arial" w:hAnsi="Arial" w:cs="Arial"/>
          <w:b/>
          <w:sz w:val="22"/>
          <w:szCs w:val="22"/>
        </w:rPr>
      </w:pPr>
      <w:r>
        <w:rPr>
          <w:rFonts w:ascii="Arial" w:eastAsia="Arial" w:hAnsi="Arial" w:cs="Arial"/>
          <w:bCs/>
          <w:sz w:val="22"/>
          <w:szCs w:val="22"/>
        </w:rPr>
        <w:t>En lo que se refiere a las</w:t>
      </w:r>
      <w:r w:rsidR="00AA4485">
        <w:rPr>
          <w:rFonts w:ascii="Arial" w:eastAsia="Arial" w:hAnsi="Arial" w:cs="Arial"/>
          <w:bCs/>
          <w:sz w:val="22"/>
          <w:szCs w:val="22"/>
        </w:rPr>
        <w:t xml:space="preserve"> </w:t>
      </w:r>
      <w:r w:rsidR="00A13D52" w:rsidRPr="00A13D52">
        <w:rPr>
          <w:rFonts w:ascii="Arial" w:eastAsia="Arial" w:hAnsi="Arial" w:cs="Arial"/>
          <w:b/>
          <w:sz w:val="22"/>
          <w:szCs w:val="22"/>
        </w:rPr>
        <w:t>competencias técnicas</w:t>
      </w:r>
      <w:r>
        <w:rPr>
          <w:rFonts w:ascii="Arial" w:eastAsia="Arial" w:hAnsi="Arial" w:cs="Arial"/>
          <w:bCs/>
          <w:sz w:val="22"/>
          <w:szCs w:val="22"/>
        </w:rPr>
        <w:t xml:space="preserve">, </w:t>
      </w:r>
      <w:r w:rsidR="00E10CF2">
        <w:rPr>
          <w:rFonts w:ascii="Arial" w:eastAsia="Arial" w:hAnsi="Arial" w:cs="Arial"/>
          <w:bCs/>
          <w:sz w:val="22"/>
          <w:szCs w:val="22"/>
        </w:rPr>
        <w:t xml:space="preserve">lideran </w:t>
      </w:r>
      <w:r w:rsidR="00102140">
        <w:rPr>
          <w:rFonts w:ascii="Arial" w:eastAsia="Arial" w:hAnsi="Arial" w:cs="Arial"/>
          <w:bCs/>
          <w:sz w:val="22"/>
          <w:szCs w:val="22"/>
        </w:rPr>
        <w:t xml:space="preserve">la lista </w:t>
      </w:r>
      <w:r w:rsidR="00E10CF2">
        <w:rPr>
          <w:rFonts w:ascii="Arial" w:eastAsia="Arial" w:hAnsi="Arial" w:cs="Arial"/>
          <w:bCs/>
          <w:sz w:val="22"/>
          <w:szCs w:val="22"/>
        </w:rPr>
        <w:t xml:space="preserve">aquellas relacionadas con </w:t>
      </w:r>
      <w:r w:rsidR="00E10CF2" w:rsidRPr="00DC7FEF">
        <w:rPr>
          <w:rFonts w:ascii="Arial" w:eastAsia="Arial" w:hAnsi="Arial" w:cs="Arial"/>
          <w:b/>
          <w:sz w:val="22"/>
          <w:szCs w:val="22"/>
        </w:rPr>
        <w:t xml:space="preserve">tecnología y </w:t>
      </w:r>
      <w:r w:rsidR="00A13D52">
        <w:rPr>
          <w:rFonts w:ascii="Arial" w:eastAsia="Arial" w:hAnsi="Arial" w:cs="Arial"/>
          <w:b/>
          <w:sz w:val="22"/>
          <w:szCs w:val="22"/>
        </w:rPr>
        <w:t xml:space="preserve">datos </w:t>
      </w:r>
      <w:r w:rsidR="009B7A30">
        <w:rPr>
          <w:rFonts w:ascii="Arial" w:eastAsia="Arial" w:hAnsi="Arial" w:cs="Arial"/>
          <w:b/>
          <w:sz w:val="22"/>
          <w:szCs w:val="22"/>
        </w:rPr>
        <w:t>(</w:t>
      </w:r>
      <w:r w:rsidR="00513B7D">
        <w:rPr>
          <w:rFonts w:ascii="Arial" w:eastAsia="Arial" w:hAnsi="Arial" w:cs="Arial"/>
          <w:b/>
          <w:sz w:val="22"/>
          <w:szCs w:val="22"/>
        </w:rPr>
        <w:t>28</w:t>
      </w:r>
      <w:r w:rsidR="009B7A30">
        <w:rPr>
          <w:rFonts w:ascii="Arial" w:eastAsia="Arial" w:hAnsi="Arial" w:cs="Arial"/>
          <w:b/>
          <w:sz w:val="22"/>
          <w:szCs w:val="22"/>
        </w:rPr>
        <w:t>%)</w:t>
      </w:r>
      <w:r w:rsidR="00E10CF2" w:rsidRPr="00DC7FEF">
        <w:rPr>
          <w:rFonts w:ascii="Arial" w:eastAsia="Arial" w:hAnsi="Arial" w:cs="Arial"/>
          <w:b/>
          <w:sz w:val="22"/>
          <w:szCs w:val="22"/>
        </w:rPr>
        <w:t>, ingeniería</w:t>
      </w:r>
      <w:r w:rsidR="009B7A30">
        <w:rPr>
          <w:rFonts w:ascii="Arial" w:eastAsia="Arial" w:hAnsi="Arial" w:cs="Arial"/>
          <w:b/>
          <w:sz w:val="22"/>
          <w:szCs w:val="22"/>
        </w:rPr>
        <w:t xml:space="preserve"> (2</w:t>
      </w:r>
      <w:r w:rsidR="00513B7D">
        <w:rPr>
          <w:rFonts w:ascii="Arial" w:eastAsia="Arial" w:hAnsi="Arial" w:cs="Arial"/>
          <w:b/>
          <w:sz w:val="22"/>
          <w:szCs w:val="22"/>
        </w:rPr>
        <w:t>1</w:t>
      </w:r>
      <w:r w:rsidR="009B7A30">
        <w:rPr>
          <w:rFonts w:ascii="Arial" w:eastAsia="Arial" w:hAnsi="Arial" w:cs="Arial"/>
          <w:b/>
          <w:sz w:val="22"/>
          <w:szCs w:val="22"/>
        </w:rPr>
        <w:t>%) y gobernanza, asesoramiento y gestión de riesgos ESG (21%).</w:t>
      </w:r>
    </w:p>
    <w:p w14:paraId="5CB03086" w14:textId="3CF7F6CE" w:rsidR="002873A6" w:rsidRDefault="00AA4485" w:rsidP="00A13D52">
      <w:pPr>
        <w:spacing w:before="120" w:line="288" w:lineRule="auto"/>
        <w:jc w:val="center"/>
        <w:rPr>
          <w:rFonts w:ascii="Arial" w:eastAsia="Arial" w:hAnsi="Arial" w:cs="Arial"/>
          <w:bCs/>
          <w:sz w:val="22"/>
          <w:szCs w:val="22"/>
        </w:rPr>
      </w:pPr>
      <w:r>
        <w:rPr>
          <w:rFonts w:ascii="Arial" w:eastAsia="Arial" w:hAnsi="Arial" w:cs="Arial"/>
          <w:bCs/>
          <w:noProof/>
          <w:sz w:val="22"/>
          <w:szCs w:val="22"/>
        </w:rPr>
        <w:drawing>
          <wp:inline distT="0" distB="0" distL="0" distR="0" wp14:anchorId="0FC4012C" wp14:editId="03ABA2DB">
            <wp:extent cx="4972050" cy="1806541"/>
            <wp:effectExtent l="0" t="0" r="0" b="3810"/>
            <wp:docPr id="181212523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125236" name="Imagen 2"/>
                    <pic:cNvPicPr/>
                  </pic:nvPicPr>
                  <pic:blipFill>
                    <a:blip r:embed="rId8">
                      <a:extLst>
                        <a:ext uri="{28A0092B-C50C-407E-A947-70E740481C1C}">
                          <a14:useLocalDpi xmlns:a14="http://schemas.microsoft.com/office/drawing/2010/main" val="0"/>
                        </a:ext>
                      </a:extLst>
                    </a:blip>
                    <a:srcRect t="2142" b="2142"/>
                    <a:stretch>
                      <a:fillRect/>
                    </a:stretch>
                  </pic:blipFill>
                  <pic:spPr bwMode="auto">
                    <a:xfrm>
                      <a:off x="0" y="0"/>
                      <a:ext cx="4975541" cy="1807809"/>
                    </a:xfrm>
                    <a:prstGeom prst="rect">
                      <a:avLst/>
                    </a:prstGeom>
                    <a:ln>
                      <a:noFill/>
                    </a:ln>
                    <a:extLst>
                      <a:ext uri="{53640926-AAD7-44D8-BBD7-CCE9431645EC}">
                        <a14:shadowObscured xmlns:a14="http://schemas.microsoft.com/office/drawing/2010/main"/>
                      </a:ext>
                    </a:extLst>
                  </pic:spPr>
                </pic:pic>
              </a:graphicData>
            </a:graphic>
          </wp:inline>
        </w:drawing>
      </w:r>
    </w:p>
    <w:p w14:paraId="50E577A0" w14:textId="304C96E5" w:rsidR="00AA4485" w:rsidRPr="00AA4485" w:rsidRDefault="00AA4485" w:rsidP="00A13D52">
      <w:pPr>
        <w:spacing w:before="120" w:line="288" w:lineRule="auto"/>
        <w:jc w:val="center"/>
        <w:rPr>
          <w:rFonts w:ascii="Arial" w:eastAsia="Arial" w:hAnsi="Arial" w:cs="Arial"/>
          <w:i/>
          <w:iCs/>
          <w:sz w:val="16"/>
          <w:szCs w:val="16"/>
        </w:rPr>
      </w:pPr>
      <w:proofErr w:type="spellStart"/>
      <w:r w:rsidRPr="00AA4485">
        <w:rPr>
          <w:rFonts w:ascii="Arial" w:eastAsia="Arial" w:hAnsi="Arial" w:cs="Arial"/>
          <w:bCs/>
          <w:i/>
          <w:iCs/>
          <w:sz w:val="16"/>
          <w:szCs w:val="16"/>
        </w:rPr>
        <w:t>Skills</w:t>
      </w:r>
      <w:proofErr w:type="spellEnd"/>
      <w:r w:rsidRPr="00AA4485">
        <w:rPr>
          <w:rFonts w:ascii="Arial" w:eastAsia="Arial" w:hAnsi="Arial" w:cs="Arial"/>
          <w:bCs/>
          <w:i/>
          <w:iCs/>
          <w:sz w:val="16"/>
          <w:szCs w:val="16"/>
        </w:rPr>
        <w:t xml:space="preserve"> más demandadas en </w:t>
      </w:r>
      <w:r w:rsidR="009E487D">
        <w:rPr>
          <w:rFonts w:ascii="Arial" w:eastAsia="Arial" w:hAnsi="Arial" w:cs="Arial"/>
          <w:i/>
          <w:iCs/>
          <w:sz w:val="16"/>
          <w:szCs w:val="16"/>
        </w:rPr>
        <w:t>Energía y suministros</w:t>
      </w:r>
      <w:r>
        <w:rPr>
          <w:rFonts w:ascii="Arial" w:eastAsia="Arial" w:hAnsi="Arial" w:cs="Arial"/>
          <w:i/>
          <w:iCs/>
          <w:sz w:val="16"/>
          <w:szCs w:val="16"/>
        </w:rPr>
        <w:t xml:space="preserve"> en España</w:t>
      </w:r>
    </w:p>
    <w:p w14:paraId="78F87465" w14:textId="17073172" w:rsidR="001143D9" w:rsidRDefault="001143D9" w:rsidP="00A13D52">
      <w:pPr>
        <w:spacing w:before="120" w:line="288" w:lineRule="auto"/>
        <w:rPr>
          <w:rFonts w:ascii="Arial" w:eastAsia="Arial" w:hAnsi="Arial" w:cs="Arial"/>
          <w:bCs/>
          <w:sz w:val="22"/>
          <w:szCs w:val="22"/>
        </w:rPr>
      </w:pPr>
    </w:p>
    <w:p w14:paraId="4A43339E" w14:textId="28DB52F2" w:rsidR="00787041" w:rsidRPr="00EA1285" w:rsidRDefault="00787041" w:rsidP="00A13D52">
      <w:pPr>
        <w:spacing w:before="120" w:line="288" w:lineRule="auto"/>
        <w:rPr>
          <w:rFonts w:ascii="Arial" w:eastAsia="Arial" w:hAnsi="Arial" w:cs="Arial"/>
          <w:b/>
          <w:sz w:val="22"/>
          <w:szCs w:val="22"/>
        </w:rPr>
      </w:pPr>
      <w:r w:rsidRPr="00EA1285">
        <w:rPr>
          <w:rFonts w:ascii="Arial" w:eastAsia="Arial" w:hAnsi="Arial" w:cs="Arial"/>
          <w:b/>
          <w:sz w:val="22"/>
          <w:szCs w:val="22"/>
        </w:rPr>
        <w:t>Medidas de flexibilidad para abordar el desajuste de talento</w:t>
      </w:r>
    </w:p>
    <w:p w14:paraId="4FFC81D2" w14:textId="53F97E0E" w:rsidR="00100016" w:rsidRDefault="00100016" w:rsidP="00100016">
      <w:pPr>
        <w:spacing w:before="120" w:line="288" w:lineRule="auto"/>
        <w:jc w:val="both"/>
        <w:rPr>
          <w:rFonts w:ascii="Arial" w:eastAsia="Arial" w:hAnsi="Arial" w:cs="Arial"/>
          <w:bCs/>
          <w:sz w:val="22"/>
          <w:szCs w:val="22"/>
        </w:rPr>
      </w:pPr>
      <w:r>
        <w:rPr>
          <w:rFonts w:ascii="Arial" w:eastAsia="Arial" w:hAnsi="Arial" w:cs="Arial"/>
          <w:bCs/>
          <w:sz w:val="22"/>
          <w:szCs w:val="22"/>
        </w:rPr>
        <w:t>Entre l</w:t>
      </w:r>
      <w:r w:rsidR="00960325">
        <w:rPr>
          <w:rFonts w:ascii="Arial" w:eastAsia="Arial" w:hAnsi="Arial" w:cs="Arial"/>
          <w:bCs/>
          <w:sz w:val="22"/>
          <w:szCs w:val="22"/>
        </w:rPr>
        <w:t xml:space="preserve">as estrategia </w:t>
      </w:r>
      <w:r>
        <w:rPr>
          <w:rFonts w:ascii="Arial" w:eastAsia="Arial" w:hAnsi="Arial" w:cs="Arial"/>
          <w:bCs/>
          <w:sz w:val="22"/>
          <w:szCs w:val="22"/>
        </w:rPr>
        <w:t xml:space="preserve">que ponen en marcha las empresas españolas de Energía y suministros para atraer y fidelizar a los profesionales que buscan, </w:t>
      </w:r>
      <w:r w:rsidRPr="00A039C8">
        <w:rPr>
          <w:rFonts w:ascii="Arial" w:eastAsia="Arial" w:hAnsi="Arial" w:cs="Arial"/>
          <w:b/>
          <w:sz w:val="22"/>
          <w:szCs w:val="22"/>
        </w:rPr>
        <w:t xml:space="preserve">el </w:t>
      </w:r>
      <w:r>
        <w:rPr>
          <w:rFonts w:ascii="Arial" w:eastAsia="Arial" w:hAnsi="Arial" w:cs="Arial"/>
          <w:b/>
          <w:sz w:val="22"/>
          <w:szCs w:val="22"/>
        </w:rPr>
        <w:t>28</w:t>
      </w:r>
      <w:r w:rsidRPr="00A039C8">
        <w:rPr>
          <w:rFonts w:ascii="Arial" w:eastAsia="Arial" w:hAnsi="Arial" w:cs="Arial"/>
          <w:b/>
          <w:sz w:val="22"/>
          <w:szCs w:val="22"/>
        </w:rPr>
        <w:t>%</w:t>
      </w:r>
      <w:r>
        <w:rPr>
          <w:rFonts w:ascii="Arial" w:eastAsia="Arial" w:hAnsi="Arial" w:cs="Arial"/>
          <w:bCs/>
          <w:sz w:val="22"/>
          <w:szCs w:val="22"/>
        </w:rPr>
        <w:t xml:space="preserve"> </w:t>
      </w:r>
      <w:r w:rsidRPr="00F7568F">
        <w:rPr>
          <w:rFonts w:ascii="Arial" w:eastAsia="Arial" w:hAnsi="Arial" w:cs="Arial"/>
          <w:b/>
          <w:sz w:val="22"/>
          <w:szCs w:val="22"/>
        </w:rPr>
        <w:t xml:space="preserve">apuesta por </w:t>
      </w:r>
      <w:r>
        <w:rPr>
          <w:rFonts w:ascii="Arial" w:eastAsia="Arial" w:hAnsi="Arial" w:cs="Arial"/>
          <w:b/>
          <w:sz w:val="22"/>
          <w:szCs w:val="22"/>
        </w:rPr>
        <w:t xml:space="preserve">flexibilizar los requisitos demandados. </w:t>
      </w:r>
      <w:r>
        <w:rPr>
          <w:rFonts w:ascii="Arial" w:eastAsia="Arial" w:hAnsi="Arial" w:cs="Arial"/>
          <w:bCs/>
          <w:sz w:val="22"/>
          <w:szCs w:val="22"/>
        </w:rPr>
        <w:t xml:space="preserve">Medidas de flexibilidad sobre cuándo se trabaja, mantener perfiles valiosos, aunque no sean necesarios e invertir en automación de tareas y procesos (todas con un 26%) también son medidas populares. </w:t>
      </w:r>
      <w:r w:rsidRPr="003A4439">
        <w:rPr>
          <w:rFonts w:ascii="Arial" w:eastAsia="Arial" w:hAnsi="Arial" w:cs="Arial"/>
          <w:bCs/>
          <w:sz w:val="22"/>
          <w:szCs w:val="22"/>
        </w:rPr>
        <w:t>Aplicar medidas de flexibilidad sobre dónde se trabaja y ofrecer primas por cambio de empleo (ambas con un 23%) son otras de las técnicas empleadas por las empresas para reclutar profesionales.</w:t>
      </w:r>
      <w:r>
        <w:rPr>
          <w:rFonts w:ascii="Arial" w:eastAsia="Arial" w:hAnsi="Arial" w:cs="Arial"/>
          <w:bCs/>
          <w:sz w:val="22"/>
          <w:szCs w:val="22"/>
        </w:rPr>
        <w:t xml:space="preserve"> Cierran las principales estrategias el incremento de salarios (18%).</w:t>
      </w:r>
    </w:p>
    <w:p w14:paraId="35D29AA6" w14:textId="77777777" w:rsidR="00FB20C4" w:rsidRPr="002E097D" w:rsidRDefault="00FB20C4" w:rsidP="00FB20C4">
      <w:pPr>
        <w:spacing w:before="120" w:line="288" w:lineRule="auto"/>
        <w:jc w:val="center"/>
        <w:rPr>
          <w:rFonts w:ascii="Arial" w:eastAsia="Arial" w:hAnsi="Arial" w:cs="Arial"/>
          <w:bCs/>
          <w:sz w:val="22"/>
          <w:szCs w:val="22"/>
        </w:rPr>
      </w:pPr>
      <w:r>
        <w:rPr>
          <w:rFonts w:ascii="Arial" w:eastAsia="Arial" w:hAnsi="Arial" w:cs="Arial"/>
          <w:bCs/>
          <w:noProof/>
          <w:sz w:val="22"/>
          <w:szCs w:val="22"/>
        </w:rPr>
        <w:lastRenderedPageBreak/>
        <w:drawing>
          <wp:inline distT="0" distB="0" distL="0" distR="0" wp14:anchorId="3364B0A7" wp14:editId="38D9BED3">
            <wp:extent cx="5219700" cy="1810118"/>
            <wp:effectExtent l="0" t="0" r="0" b="0"/>
            <wp:docPr id="170215233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152338" name="Imagen 4"/>
                    <pic:cNvPicPr>
                      <a:picLocks noChangeAspect="1" noChangeArrowheads="1"/>
                    </pic:cNvPicPr>
                  </pic:nvPicPr>
                  <pic:blipFill rotWithShape="1">
                    <a:blip r:embed="rId9">
                      <a:extLst>
                        <a:ext uri="{28A0092B-C50C-407E-A947-70E740481C1C}">
                          <a14:useLocalDpi xmlns:a14="http://schemas.microsoft.com/office/drawing/2010/main" val="0"/>
                        </a:ext>
                      </a:extLst>
                    </a:blip>
                    <a:srcRect t="7246" b="-2665"/>
                    <a:stretch/>
                  </pic:blipFill>
                  <pic:spPr bwMode="auto">
                    <a:xfrm>
                      <a:off x="0" y="0"/>
                      <a:ext cx="5227908" cy="1812965"/>
                    </a:xfrm>
                    <a:prstGeom prst="rect">
                      <a:avLst/>
                    </a:prstGeom>
                    <a:noFill/>
                    <a:ln>
                      <a:noFill/>
                    </a:ln>
                    <a:extLst>
                      <a:ext uri="{53640926-AAD7-44D8-BBD7-CCE9431645EC}">
                        <a14:shadowObscured xmlns:a14="http://schemas.microsoft.com/office/drawing/2010/main"/>
                      </a:ext>
                    </a:extLst>
                  </pic:spPr>
                </pic:pic>
              </a:graphicData>
            </a:graphic>
          </wp:inline>
        </w:drawing>
      </w:r>
    </w:p>
    <w:p w14:paraId="6B839E81" w14:textId="77777777" w:rsidR="00FB20C4" w:rsidRDefault="00FB20C4" w:rsidP="00FB20C4">
      <w:pPr>
        <w:spacing w:before="120" w:line="288" w:lineRule="auto"/>
        <w:jc w:val="center"/>
        <w:rPr>
          <w:rFonts w:ascii="Arial" w:eastAsia="Arial" w:hAnsi="Arial" w:cs="Arial"/>
          <w:b/>
          <w:sz w:val="18"/>
          <w:szCs w:val="18"/>
        </w:rPr>
      </w:pPr>
      <w:r>
        <w:rPr>
          <w:rFonts w:ascii="Arial" w:eastAsia="Arial" w:hAnsi="Arial" w:cs="Arial"/>
          <w:bCs/>
          <w:i/>
          <w:iCs/>
          <w:sz w:val="18"/>
          <w:szCs w:val="18"/>
        </w:rPr>
        <w:t>Estrategias de las empresas españolas para afrontar el desajuste de talento</w:t>
      </w:r>
    </w:p>
    <w:p w14:paraId="56DFE3FF" w14:textId="36FD7889" w:rsidR="001143D9" w:rsidRDefault="001143D9" w:rsidP="00A13D52">
      <w:pPr>
        <w:spacing w:before="120" w:line="288" w:lineRule="auto"/>
        <w:jc w:val="both"/>
        <w:rPr>
          <w:rFonts w:ascii="Arial" w:eastAsia="Arial" w:hAnsi="Arial" w:cs="Arial"/>
          <w:bCs/>
          <w:sz w:val="22"/>
          <w:szCs w:val="22"/>
        </w:rPr>
      </w:pPr>
    </w:p>
    <w:bookmarkEnd w:id="5"/>
    <w:p w14:paraId="4A3C796A" w14:textId="6AEDD8DF" w:rsidR="00731F03" w:rsidRDefault="001A2A76" w:rsidP="00A13D52">
      <w:pPr>
        <w:spacing w:before="120" w:line="288" w:lineRule="auto"/>
        <w:jc w:val="both"/>
        <w:rPr>
          <w:rStyle w:val="Hipervnculo"/>
          <w:rFonts w:ascii="Arial" w:hAnsi="Arial" w:cs="Arial"/>
          <w:bCs/>
          <w:sz w:val="16"/>
          <w:szCs w:val="16"/>
        </w:rPr>
      </w:pPr>
      <w:r w:rsidRPr="00687087">
        <w:rPr>
          <w:rFonts w:ascii="Arial" w:hAnsi="Arial" w:cs="Arial"/>
          <w:bCs/>
          <w:sz w:val="18"/>
          <w:szCs w:val="18"/>
        </w:rPr>
        <w:t>Más información en</w:t>
      </w:r>
      <w:bookmarkStart w:id="9" w:name="_Hlk90222956"/>
      <w:bookmarkStart w:id="10" w:name="_Hlk90207554"/>
      <w:bookmarkEnd w:id="6"/>
      <w:bookmarkEnd w:id="7"/>
      <w:bookmarkEnd w:id="8"/>
      <w:r w:rsidR="001143D9">
        <w:rPr>
          <w:rFonts w:ascii="Arial" w:hAnsi="Arial" w:cs="Arial"/>
          <w:bCs/>
          <w:sz w:val="18"/>
          <w:szCs w:val="18"/>
        </w:rPr>
        <w:t xml:space="preserve">: </w:t>
      </w:r>
      <w:hyperlink r:id="rId10" w:history="1">
        <w:r w:rsidR="00205AA5" w:rsidRPr="00BB4980">
          <w:rPr>
            <w:rStyle w:val="Hipervnculo"/>
            <w:rFonts w:ascii="Arial" w:hAnsi="Arial" w:cs="Arial"/>
            <w:bCs/>
            <w:sz w:val="18"/>
            <w:szCs w:val="18"/>
          </w:rPr>
          <w:t>https://www.manpowergroup.es/estudios/el-desajuste-de-talento-muestra-por-fin-un-leve-descenso-tras-10-anos-creciendo</w:t>
        </w:r>
      </w:hyperlink>
      <w:r w:rsidR="00205AA5">
        <w:rPr>
          <w:rFonts w:ascii="Arial" w:hAnsi="Arial" w:cs="Arial"/>
          <w:bCs/>
          <w:sz w:val="18"/>
          <w:szCs w:val="18"/>
        </w:rPr>
        <w:t xml:space="preserve"> </w:t>
      </w:r>
    </w:p>
    <w:p w14:paraId="4A3CA943" w14:textId="14363C72" w:rsidR="007001B9" w:rsidRDefault="007001B9" w:rsidP="00511BED">
      <w:pPr>
        <w:spacing w:line="276" w:lineRule="auto"/>
        <w:jc w:val="both"/>
        <w:rPr>
          <w:rFonts w:ascii="Arial" w:hAnsi="Arial" w:cs="Arial"/>
          <w:bCs/>
          <w:sz w:val="16"/>
          <w:szCs w:val="16"/>
        </w:rPr>
      </w:pPr>
    </w:p>
    <w:p w14:paraId="007946AF" w14:textId="77777777" w:rsidR="00A13D52" w:rsidRDefault="00A13D52" w:rsidP="00511BED">
      <w:pPr>
        <w:spacing w:line="276" w:lineRule="auto"/>
        <w:jc w:val="both"/>
        <w:rPr>
          <w:rFonts w:ascii="Arial" w:hAnsi="Arial" w:cs="Arial"/>
          <w:bCs/>
          <w:sz w:val="16"/>
          <w:szCs w:val="16"/>
        </w:rPr>
      </w:pPr>
    </w:p>
    <w:p w14:paraId="7FB9915D" w14:textId="77777777" w:rsidR="007001B9" w:rsidRDefault="007001B9" w:rsidP="00511BED">
      <w:pPr>
        <w:spacing w:line="276" w:lineRule="auto"/>
        <w:jc w:val="both"/>
        <w:rPr>
          <w:rFonts w:ascii="Arial" w:hAnsi="Arial" w:cs="Arial"/>
          <w:bCs/>
          <w:sz w:val="16"/>
          <w:szCs w:val="16"/>
        </w:rPr>
      </w:pPr>
    </w:p>
    <w:p w14:paraId="52619A5F" w14:textId="77777777" w:rsidR="00205AA5" w:rsidRPr="0078311E" w:rsidRDefault="00205AA5" w:rsidP="00205AA5">
      <w:pPr>
        <w:jc w:val="both"/>
        <w:rPr>
          <w:rFonts w:ascii="Arial" w:hAnsi="Arial" w:cs="Arial"/>
          <w:sz w:val="16"/>
          <w:szCs w:val="16"/>
        </w:rPr>
      </w:pPr>
      <w:r w:rsidRPr="0078311E">
        <w:rPr>
          <w:rFonts w:ascii="Arial" w:hAnsi="Arial" w:cs="Arial"/>
          <w:b/>
          <w:bCs/>
          <w:sz w:val="16"/>
          <w:szCs w:val="16"/>
        </w:rPr>
        <w:t>ManpowerGroup</w:t>
      </w:r>
      <w:r w:rsidRPr="0078311E">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056C08BB" w14:textId="77777777" w:rsidR="00205AA5" w:rsidRPr="0078311E" w:rsidRDefault="00205AA5" w:rsidP="00205AA5">
      <w:pPr>
        <w:jc w:val="both"/>
        <w:rPr>
          <w:rFonts w:ascii="Arial" w:hAnsi="Arial" w:cs="Arial"/>
          <w:sz w:val="16"/>
          <w:szCs w:val="16"/>
        </w:rPr>
      </w:pPr>
      <w:r w:rsidRPr="0078311E">
        <w:rPr>
          <w:rFonts w:ascii="Arial" w:hAnsi="Arial" w:cs="Arial"/>
          <w:sz w:val="16"/>
          <w:szCs w:val="16"/>
        </w:rPr>
        <w:t xml:space="preserve">Más información en </w:t>
      </w:r>
      <w:hyperlink r:id="rId11" w:history="1">
        <w:r w:rsidRPr="0078311E">
          <w:rPr>
            <w:rStyle w:val="Hipervnculo"/>
            <w:rFonts w:ascii="Arial" w:hAnsi="Arial" w:cs="Arial"/>
            <w:sz w:val="16"/>
            <w:szCs w:val="16"/>
          </w:rPr>
          <w:t>www.manpowergroup.es</w:t>
        </w:r>
      </w:hyperlink>
      <w:r w:rsidRPr="0078311E">
        <w:rPr>
          <w:rFonts w:ascii="Arial" w:hAnsi="Arial" w:cs="Arial"/>
          <w:sz w:val="16"/>
          <w:szCs w:val="16"/>
        </w:rPr>
        <w:t>.</w:t>
      </w:r>
    </w:p>
    <w:p w14:paraId="189C51A7" w14:textId="77777777" w:rsidR="001143D9" w:rsidRDefault="001143D9" w:rsidP="00511BED">
      <w:pPr>
        <w:spacing w:line="276" w:lineRule="auto"/>
        <w:jc w:val="both"/>
        <w:rPr>
          <w:rFonts w:ascii="Arial" w:hAnsi="Arial" w:cs="Arial"/>
          <w:bCs/>
          <w:sz w:val="18"/>
          <w:szCs w:val="18"/>
        </w:rPr>
      </w:pPr>
    </w:p>
    <w:bookmarkEnd w:id="9"/>
    <w:bookmarkEnd w:id="10"/>
    <w:p w14:paraId="0D4F86C1" w14:textId="77777777" w:rsidR="003A4439" w:rsidRDefault="003A4439" w:rsidP="003A4439">
      <w:pPr>
        <w:tabs>
          <w:tab w:val="right" w:pos="8838"/>
        </w:tabs>
        <w:autoSpaceDE w:val="0"/>
        <w:autoSpaceDN w:val="0"/>
        <w:adjustRightInd w:val="0"/>
        <w:jc w:val="both"/>
        <w:rPr>
          <w:rFonts w:ascii="Arial" w:hAnsi="Arial" w:cs="Arial"/>
          <w:b/>
          <w:bCs/>
          <w:sz w:val="16"/>
          <w:szCs w:val="16"/>
        </w:rPr>
      </w:pPr>
    </w:p>
    <w:p w14:paraId="3EF15BAD" w14:textId="77777777" w:rsidR="003A4439" w:rsidRDefault="003A4439" w:rsidP="003A4439">
      <w:pPr>
        <w:tabs>
          <w:tab w:val="right" w:pos="8838"/>
        </w:tabs>
        <w:autoSpaceDE w:val="0"/>
        <w:autoSpaceDN w:val="0"/>
        <w:adjustRightInd w:val="0"/>
        <w:jc w:val="both"/>
        <w:rPr>
          <w:rFonts w:ascii="Arial" w:eastAsia="Times New Roman" w:hAnsi="Arial" w:cs="Arial"/>
          <w:b/>
          <w:bCs/>
          <w:sz w:val="16"/>
          <w:szCs w:val="16"/>
        </w:rPr>
      </w:pPr>
      <w:r>
        <w:rPr>
          <w:rFonts w:ascii="Arial" w:hAnsi="Arial" w:cs="Arial"/>
          <w:b/>
          <w:bCs/>
          <w:sz w:val="16"/>
          <w:szCs w:val="16"/>
        </w:rPr>
        <w:t>Para más información:</w:t>
      </w:r>
    </w:p>
    <w:tbl>
      <w:tblPr>
        <w:tblW w:w="8955" w:type="dxa"/>
        <w:tblLayout w:type="fixed"/>
        <w:tblLook w:val="04A0" w:firstRow="1" w:lastRow="0" w:firstColumn="1" w:lastColumn="0" w:noHBand="0" w:noVBand="1"/>
      </w:tblPr>
      <w:tblGrid>
        <w:gridCol w:w="2946"/>
        <w:gridCol w:w="2979"/>
        <w:gridCol w:w="3030"/>
      </w:tblGrid>
      <w:tr w:rsidR="003A4439" w14:paraId="2FC19FD2" w14:textId="77777777" w:rsidTr="003A4439">
        <w:trPr>
          <w:trHeight w:val="1159"/>
        </w:trPr>
        <w:tc>
          <w:tcPr>
            <w:tcW w:w="2943" w:type="dxa"/>
          </w:tcPr>
          <w:p w14:paraId="4C56D337" w14:textId="77777777" w:rsidR="003A4439" w:rsidRDefault="003A4439">
            <w:pPr>
              <w:pStyle w:val="NormalWeb"/>
              <w:spacing w:before="0" w:beforeAutospacing="0" w:after="0" w:afterAutospacing="0" w:line="254" w:lineRule="auto"/>
              <w:jc w:val="both"/>
              <w:rPr>
                <w:rStyle w:val="Hipervnculo"/>
                <w:rFonts w:ascii="Arial" w:hAnsi="Arial" w:cs="Arial"/>
                <w:lang w:eastAsia="en-US"/>
              </w:rPr>
            </w:pPr>
            <w:bookmarkStart w:id="11" w:name="_Hlk90207537"/>
            <w:r>
              <w:rPr>
                <w:rFonts w:ascii="Arial" w:hAnsi="Arial" w:cs="Arial"/>
                <w:color w:val="000000"/>
                <w:sz w:val="16"/>
                <w:szCs w:val="16"/>
                <w:u w:val="single"/>
                <w:lang w:eastAsia="en-US"/>
              </w:rPr>
              <w:t>Agencia de comunicación Indie PR</w:t>
            </w:r>
          </w:p>
          <w:p w14:paraId="39F1B6E1" w14:textId="77777777" w:rsidR="003A4439" w:rsidRDefault="003A4439">
            <w:pPr>
              <w:pStyle w:val="NormalWeb"/>
              <w:spacing w:before="0" w:beforeAutospacing="0" w:after="0" w:afterAutospacing="0" w:line="254" w:lineRule="auto"/>
              <w:jc w:val="both"/>
            </w:pPr>
            <w:r>
              <w:rPr>
                <w:rFonts w:ascii="Arial" w:hAnsi="Arial" w:cs="Arial"/>
                <w:b/>
                <w:bCs/>
                <w:color w:val="000000"/>
                <w:sz w:val="16"/>
                <w:szCs w:val="16"/>
                <w:lang w:eastAsia="en-US"/>
              </w:rPr>
              <w:t>Cristina Villanueva</w:t>
            </w:r>
          </w:p>
          <w:p w14:paraId="09019DAC" w14:textId="77777777" w:rsidR="003A4439" w:rsidRDefault="003A4439">
            <w:pPr>
              <w:pStyle w:val="NormalWeb"/>
              <w:spacing w:before="0" w:beforeAutospacing="0" w:after="0" w:afterAutospacing="0" w:line="254" w:lineRule="auto"/>
              <w:rPr>
                <w:rFonts w:ascii="Arial" w:hAnsi="Arial" w:cs="Arial"/>
                <w:color w:val="000000"/>
                <w:sz w:val="16"/>
                <w:szCs w:val="16"/>
                <w:lang w:val="it-IT" w:eastAsia="en-US"/>
              </w:rPr>
            </w:pPr>
            <w:r>
              <w:rPr>
                <w:rFonts w:ascii="Arial" w:hAnsi="Arial" w:cs="Arial"/>
                <w:color w:val="000000"/>
                <w:sz w:val="16"/>
                <w:szCs w:val="16"/>
                <w:lang w:val="it-IT" w:eastAsia="en-US"/>
              </w:rPr>
              <w:t>Tel.: 687 14 73 60</w:t>
            </w:r>
          </w:p>
          <w:p w14:paraId="1E0A9159" w14:textId="77777777" w:rsidR="003A4439" w:rsidRPr="003A4439" w:rsidRDefault="00BE7FB7">
            <w:pPr>
              <w:pStyle w:val="NormalWeb"/>
              <w:spacing w:before="0" w:beforeAutospacing="0" w:after="0" w:afterAutospacing="0" w:line="254" w:lineRule="auto"/>
              <w:rPr>
                <w:rStyle w:val="Hipervnculo"/>
                <w:rFonts w:ascii="Arial" w:hAnsi="Arial" w:cs="Arial"/>
                <w:color w:val="1155CC"/>
                <w:lang w:val="it-IT"/>
              </w:rPr>
            </w:pPr>
            <w:hyperlink r:id="rId12" w:history="1">
              <w:r w:rsidR="003A4439">
                <w:rPr>
                  <w:rStyle w:val="Hipervnculo"/>
                  <w:rFonts w:ascii="Arial" w:hAnsi="Arial" w:cs="Arial"/>
                  <w:sz w:val="16"/>
                  <w:szCs w:val="16"/>
                  <w:lang w:val="it-IT" w:eastAsia="en-US"/>
                </w:rPr>
                <w:t>cristina@indiepr.es</w:t>
              </w:r>
            </w:hyperlink>
          </w:p>
          <w:p w14:paraId="1676D036" w14:textId="77777777" w:rsidR="003A4439" w:rsidRDefault="003A4439">
            <w:pPr>
              <w:pStyle w:val="NormalWeb"/>
              <w:spacing w:before="0" w:beforeAutospacing="0" w:after="0" w:afterAutospacing="0" w:line="254" w:lineRule="auto"/>
              <w:jc w:val="both"/>
              <w:rPr>
                <w:rStyle w:val="Hipervnculo"/>
                <w:rFonts w:ascii="Arial" w:hAnsi="Arial" w:cs="Arial"/>
                <w:color w:val="1155CC"/>
                <w:sz w:val="16"/>
                <w:szCs w:val="16"/>
                <w:lang w:val="it-IT" w:eastAsia="en-US"/>
              </w:rPr>
            </w:pPr>
          </w:p>
          <w:p w14:paraId="671E6907" w14:textId="77777777" w:rsidR="003A4439" w:rsidRPr="003A4439" w:rsidRDefault="003A4439">
            <w:pPr>
              <w:pStyle w:val="NormalWeb"/>
              <w:spacing w:before="0" w:beforeAutospacing="0" w:after="0" w:afterAutospacing="0" w:line="254" w:lineRule="auto"/>
              <w:jc w:val="both"/>
              <w:rPr>
                <w:lang w:val="it-IT"/>
              </w:rPr>
            </w:pPr>
            <w:r>
              <w:rPr>
                <w:rFonts w:ascii="Arial" w:hAnsi="Arial" w:cs="Arial"/>
                <w:b/>
                <w:bCs/>
                <w:color w:val="000000"/>
                <w:sz w:val="16"/>
                <w:szCs w:val="16"/>
                <w:lang w:val="it-IT" w:eastAsia="en-US"/>
              </w:rPr>
              <w:t>Carmen Polo</w:t>
            </w:r>
          </w:p>
          <w:p w14:paraId="14B02157" w14:textId="77777777" w:rsidR="003A4439" w:rsidRDefault="003A4439">
            <w:pPr>
              <w:pStyle w:val="NormalWeb"/>
              <w:spacing w:before="0" w:beforeAutospacing="0" w:after="0" w:afterAutospacing="0" w:line="254" w:lineRule="auto"/>
              <w:jc w:val="both"/>
              <w:rPr>
                <w:rFonts w:ascii="Arial" w:hAnsi="Arial" w:cs="Arial"/>
                <w:sz w:val="16"/>
                <w:szCs w:val="16"/>
                <w:lang w:val="it-IT" w:eastAsia="en-US"/>
              </w:rPr>
            </w:pPr>
            <w:r>
              <w:rPr>
                <w:rFonts w:ascii="Arial" w:hAnsi="Arial" w:cs="Arial"/>
                <w:color w:val="000000"/>
                <w:sz w:val="16"/>
                <w:szCs w:val="16"/>
                <w:lang w:val="it-IT" w:eastAsia="en-US"/>
              </w:rPr>
              <w:t>Tel.: 628 88 79 64</w:t>
            </w:r>
          </w:p>
          <w:p w14:paraId="43FBBA62" w14:textId="77777777" w:rsidR="003A4439" w:rsidRDefault="00BE7FB7">
            <w:pPr>
              <w:spacing w:line="254" w:lineRule="auto"/>
              <w:jc w:val="both"/>
              <w:outlineLvl w:val="0"/>
              <w:rPr>
                <w:rFonts w:ascii="Arial" w:hAnsi="Arial" w:cs="Arial"/>
                <w:b/>
                <w:sz w:val="16"/>
                <w:szCs w:val="16"/>
                <w:lang w:val="ca-ES" w:eastAsia="en-US"/>
              </w:rPr>
            </w:pPr>
            <w:hyperlink r:id="rId13" w:history="1">
              <w:r w:rsidR="003A4439">
                <w:rPr>
                  <w:rStyle w:val="Hipervnculo"/>
                  <w:rFonts w:ascii="Arial" w:hAnsi="Arial" w:cs="Arial"/>
                  <w:sz w:val="16"/>
                  <w:szCs w:val="16"/>
                  <w:lang w:val="it-IT" w:eastAsia="en-US"/>
                </w:rPr>
                <w:t>cpolo@indiepr.es</w:t>
              </w:r>
            </w:hyperlink>
          </w:p>
        </w:tc>
        <w:tc>
          <w:tcPr>
            <w:tcW w:w="2977" w:type="dxa"/>
          </w:tcPr>
          <w:p w14:paraId="2B2A08C9" w14:textId="77777777" w:rsidR="003A4439" w:rsidRDefault="003A4439">
            <w:pPr>
              <w:spacing w:line="254" w:lineRule="auto"/>
              <w:jc w:val="both"/>
              <w:rPr>
                <w:rFonts w:ascii="Arial" w:hAnsi="Arial" w:cs="Arial"/>
                <w:sz w:val="16"/>
                <w:szCs w:val="16"/>
                <w:lang w:val="ca-ES" w:eastAsia="en-US"/>
              </w:rPr>
            </w:pPr>
          </w:p>
        </w:tc>
        <w:tc>
          <w:tcPr>
            <w:tcW w:w="3028" w:type="dxa"/>
            <w:hideMark/>
          </w:tcPr>
          <w:p w14:paraId="069FCFEE" w14:textId="77777777" w:rsidR="003A4439" w:rsidRDefault="003A4439">
            <w:pPr>
              <w:spacing w:line="254" w:lineRule="auto"/>
              <w:jc w:val="both"/>
              <w:outlineLvl w:val="0"/>
              <w:rPr>
                <w:rFonts w:ascii="Arial" w:hAnsi="Arial" w:cs="Arial"/>
                <w:b/>
                <w:sz w:val="16"/>
                <w:szCs w:val="16"/>
                <w:lang w:eastAsia="en-US"/>
              </w:rPr>
            </w:pPr>
            <w:r>
              <w:rPr>
                <w:rFonts w:ascii="Arial" w:hAnsi="Arial" w:cs="Arial"/>
                <w:b/>
                <w:sz w:val="16"/>
                <w:szCs w:val="16"/>
                <w:lang w:eastAsia="en-US"/>
              </w:rPr>
              <w:t>ManpowerGroup</w:t>
            </w:r>
          </w:p>
          <w:p w14:paraId="3BF886D2" w14:textId="77777777" w:rsidR="003A4439" w:rsidRDefault="003A4439">
            <w:pPr>
              <w:spacing w:line="254" w:lineRule="auto"/>
              <w:jc w:val="both"/>
              <w:outlineLvl w:val="0"/>
              <w:rPr>
                <w:rFonts w:ascii="Arial" w:hAnsi="Arial" w:cs="Arial"/>
                <w:sz w:val="16"/>
                <w:szCs w:val="16"/>
                <w:lang w:eastAsia="en-US"/>
              </w:rPr>
            </w:pPr>
            <w:r>
              <w:rPr>
                <w:rFonts w:ascii="Arial" w:hAnsi="Arial" w:cs="Arial"/>
                <w:sz w:val="16"/>
                <w:szCs w:val="16"/>
                <w:lang w:eastAsia="en-US"/>
              </w:rPr>
              <w:t>Dpto. Comunicación</w:t>
            </w:r>
          </w:p>
          <w:p w14:paraId="48590A51" w14:textId="77777777" w:rsidR="003A4439" w:rsidRDefault="003A4439">
            <w:pPr>
              <w:spacing w:line="254" w:lineRule="auto"/>
              <w:jc w:val="both"/>
              <w:rPr>
                <w:rFonts w:ascii="Arial" w:hAnsi="Arial" w:cs="Arial"/>
                <w:sz w:val="16"/>
                <w:szCs w:val="16"/>
                <w:lang w:eastAsia="en-US"/>
              </w:rPr>
            </w:pPr>
            <w:r>
              <w:rPr>
                <w:rFonts w:ascii="Arial" w:hAnsi="Arial" w:cs="Arial"/>
                <w:sz w:val="16"/>
                <w:szCs w:val="16"/>
                <w:lang w:eastAsia="en-US"/>
              </w:rPr>
              <w:t>Juan Gómez Rodríguez</w:t>
            </w:r>
          </w:p>
          <w:p w14:paraId="1AEDB213" w14:textId="77777777" w:rsidR="003A4439" w:rsidRDefault="003A4439">
            <w:pPr>
              <w:spacing w:line="254" w:lineRule="auto"/>
              <w:jc w:val="both"/>
              <w:rPr>
                <w:rFonts w:ascii="Arial" w:hAnsi="Arial" w:cs="Arial"/>
                <w:sz w:val="16"/>
                <w:szCs w:val="16"/>
                <w:lang w:val="de-DE" w:eastAsia="en-US"/>
              </w:rPr>
            </w:pPr>
            <w:r>
              <w:rPr>
                <w:rFonts w:ascii="Arial" w:hAnsi="Arial" w:cs="Arial"/>
                <w:sz w:val="16"/>
                <w:szCs w:val="16"/>
                <w:lang w:val="de-DE" w:eastAsia="en-US"/>
              </w:rPr>
              <w:t>Tel. 687 51 96 90</w:t>
            </w:r>
          </w:p>
          <w:p w14:paraId="2BD544EA" w14:textId="77777777" w:rsidR="003A4439" w:rsidRDefault="00BE7FB7">
            <w:pPr>
              <w:spacing w:line="254" w:lineRule="auto"/>
              <w:jc w:val="both"/>
              <w:rPr>
                <w:rFonts w:ascii="Arial" w:hAnsi="Arial" w:cs="Arial"/>
                <w:sz w:val="16"/>
                <w:szCs w:val="16"/>
                <w:lang w:val="de-DE" w:eastAsia="en-US"/>
              </w:rPr>
            </w:pPr>
            <w:hyperlink r:id="rId14" w:history="1">
              <w:r w:rsidR="003A4439">
                <w:rPr>
                  <w:rStyle w:val="Hipervnculo"/>
                  <w:rFonts w:ascii="Arial" w:hAnsi="Arial" w:cs="Arial"/>
                  <w:sz w:val="16"/>
                  <w:szCs w:val="16"/>
                  <w:lang w:val="de-DE" w:eastAsia="en-US"/>
                </w:rPr>
                <w:t>juan.gomez@manpowergroup.es</w:t>
              </w:r>
            </w:hyperlink>
          </w:p>
        </w:tc>
      </w:tr>
      <w:bookmarkEnd w:id="11"/>
    </w:tbl>
    <w:p w14:paraId="321D1AD3" w14:textId="77777777" w:rsidR="003A4439" w:rsidRDefault="003A4439" w:rsidP="00A13D52">
      <w:pPr>
        <w:tabs>
          <w:tab w:val="right" w:pos="8838"/>
        </w:tabs>
        <w:autoSpaceDE w:val="0"/>
        <w:autoSpaceDN w:val="0"/>
        <w:adjustRightInd w:val="0"/>
        <w:jc w:val="both"/>
        <w:rPr>
          <w:rFonts w:ascii="Arial" w:eastAsia="Arial" w:hAnsi="Arial" w:cs="Arial"/>
          <w:b/>
          <w:color w:val="0000FF"/>
          <w:sz w:val="16"/>
          <w:szCs w:val="16"/>
          <w:u w:val="single"/>
          <w:lang w:val="fr-FR"/>
        </w:rPr>
      </w:pPr>
    </w:p>
    <w:sectPr w:rsidR="003A4439" w:rsidSect="00753BAE">
      <w:headerReference w:type="default" r:id="rId15"/>
      <w:footerReference w:type="even" r:id="rId16"/>
      <w:footerReference w:type="default" r:id="rId17"/>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D9188" w14:textId="77777777" w:rsidR="00753BAE" w:rsidRDefault="00753BAE">
      <w:r>
        <w:separator/>
      </w:r>
    </w:p>
  </w:endnote>
  <w:endnote w:type="continuationSeparator" w:id="0">
    <w:p w14:paraId="627D57A3" w14:textId="77777777" w:rsidR="00753BAE" w:rsidRDefault="00753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4162CA"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4162CA" w:rsidRDefault="004162CA"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4162CA" w:rsidRDefault="004162CA" w:rsidP="006479E0">
    <w:pPr>
      <w:pStyle w:val="Piedepgina"/>
      <w:ind w:right="360"/>
    </w:pPr>
  </w:p>
  <w:p w14:paraId="23873518" w14:textId="77777777" w:rsidR="004162CA"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678A2" w14:textId="77777777" w:rsidR="00753BAE" w:rsidRDefault="00753BAE">
      <w:r>
        <w:separator/>
      </w:r>
    </w:p>
  </w:footnote>
  <w:footnote w:type="continuationSeparator" w:id="0">
    <w:p w14:paraId="245F62BA" w14:textId="77777777" w:rsidR="00753BAE" w:rsidRDefault="00753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2965" w14:textId="1EC216EA" w:rsidR="004162CA"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172743D5">
          <wp:simplePos x="0" y="0"/>
          <wp:positionH relativeFrom="column">
            <wp:posOffset>4296410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67AF"/>
    <w:multiLevelType w:val="hybridMultilevel"/>
    <w:tmpl w:val="0764FA5E"/>
    <w:lvl w:ilvl="0" w:tplc="160E84D8">
      <w:start w:val="6"/>
      <w:numFmt w:val="bullet"/>
      <w:lvlText w:val=""/>
      <w:lvlJc w:val="left"/>
      <w:pPr>
        <w:ind w:left="360" w:hanging="360"/>
      </w:pPr>
      <w:rPr>
        <w:rFonts w:ascii="Symbol" w:eastAsia="Arial"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4"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3"/>
  </w:num>
  <w:num w:numId="3" w16cid:durableId="305208792">
    <w:abstractNumId w:val="2"/>
  </w:num>
  <w:num w:numId="4" w16cid:durableId="126244196">
    <w:abstractNumId w:val="1"/>
  </w:num>
  <w:num w:numId="5" w16cid:durableId="1245341768">
    <w:abstractNumId w:val="5"/>
  </w:num>
  <w:num w:numId="6" w16cid:durableId="597829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6AEA"/>
    <w:rsid w:val="000074CA"/>
    <w:rsid w:val="000101F6"/>
    <w:rsid w:val="00012535"/>
    <w:rsid w:val="0001254E"/>
    <w:rsid w:val="00017815"/>
    <w:rsid w:val="000258CF"/>
    <w:rsid w:val="00027C5D"/>
    <w:rsid w:val="00042488"/>
    <w:rsid w:val="00047307"/>
    <w:rsid w:val="00057E37"/>
    <w:rsid w:val="00062083"/>
    <w:rsid w:val="00063579"/>
    <w:rsid w:val="00063989"/>
    <w:rsid w:val="00066C14"/>
    <w:rsid w:val="000869A2"/>
    <w:rsid w:val="0008777D"/>
    <w:rsid w:val="00087D28"/>
    <w:rsid w:val="00095B8E"/>
    <w:rsid w:val="000A01EA"/>
    <w:rsid w:val="000A1973"/>
    <w:rsid w:val="000A2B1E"/>
    <w:rsid w:val="000C6213"/>
    <w:rsid w:val="000D2B5A"/>
    <w:rsid w:val="000E71B3"/>
    <w:rsid w:val="000F6D4F"/>
    <w:rsid w:val="00100016"/>
    <w:rsid w:val="00102140"/>
    <w:rsid w:val="0011037D"/>
    <w:rsid w:val="001143D9"/>
    <w:rsid w:val="0012170F"/>
    <w:rsid w:val="00123250"/>
    <w:rsid w:val="00124DEA"/>
    <w:rsid w:val="001324E2"/>
    <w:rsid w:val="00137C4E"/>
    <w:rsid w:val="001446D4"/>
    <w:rsid w:val="00157558"/>
    <w:rsid w:val="00176074"/>
    <w:rsid w:val="00181155"/>
    <w:rsid w:val="0018572B"/>
    <w:rsid w:val="00196036"/>
    <w:rsid w:val="001A2A76"/>
    <w:rsid w:val="001B39AD"/>
    <w:rsid w:val="001C22CD"/>
    <w:rsid w:val="001D539A"/>
    <w:rsid w:val="001E6BC8"/>
    <w:rsid w:val="002059D2"/>
    <w:rsid w:val="00205AA5"/>
    <w:rsid w:val="00212129"/>
    <w:rsid w:val="002246BA"/>
    <w:rsid w:val="00227290"/>
    <w:rsid w:val="002331A8"/>
    <w:rsid w:val="0024317A"/>
    <w:rsid w:val="002432D4"/>
    <w:rsid w:val="0025100E"/>
    <w:rsid w:val="002759C4"/>
    <w:rsid w:val="00275B27"/>
    <w:rsid w:val="002873A6"/>
    <w:rsid w:val="00294475"/>
    <w:rsid w:val="002A3D92"/>
    <w:rsid w:val="002B3F52"/>
    <w:rsid w:val="002B461A"/>
    <w:rsid w:val="002C02D9"/>
    <w:rsid w:val="002D032D"/>
    <w:rsid w:val="002E097D"/>
    <w:rsid w:val="002F04D0"/>
    <w:rsid w:val="003019C9"/>
    <w:rsid w:val="00302E34"/>
    <w:rsid w:val="003210A0"/>
    <w:rsid w:val="003220E8"/>
    <w:rsid w:val="0032424C"/>
    <w:rsid w:val="00326125"/>
    <w:rsid w:val="00332D02"/>
    <w:rsid w:val="00337FD2"/>
    <w:rsid w:val="00344595"/>
    <w:rsid w:val="00346E05"/>
    <w:rsid w:val="003470C8"/>
    <w:rsid w:val="003509A5"/>
    <w:rsid w:val="00366A97"/>
    <w:rsid w:val="00382C07"/>
    <w:rsid w:val="00383F58"/>
    <w:rsid w:val="003A214F"/>
    <w:rsid w:val="003A2B29"/>
    <w:rsid w:val="003A38B1"/>
    <w:rsid w:val="003A4439"/>
    <w:rsid w:val="003C5FF2"/>
    <w:rsid w:val="003D0E85"/>
    <w:rsid w:val="003D4F9E"/>
    <w:rsid w:val="003D7735"/>
    <w:rsid w:val="003E58E4"/>
    <w:rsid w:val="003E70B2"/>
    <w:rsid w:val="003F4030"/>
    <w:rsid w:val="00407AD8"/>
    <w:rsid w:val="004162CA"/>
    <w:rsid w:val="004162DB"/>
    <w:rsid w:val="004165D6"/>
    <w:rsid w:val="0044035B"/>
    <w:rsid w:val="00441AA5"/>
    <w:rsid w:val="0045661F"/>
    <w:rsid w:val="004612C2"/>
    <w:rsid w:val="004871A6"/>
    <w:rsid w:val="00492F25"/>
    <w:rsid w:val="00497689"/>
    <w:rsid w:val="004C0F40"/>
    <w:rsid w:val="004C607E"/>
    <w:rsid w:val="004D1FAF"/>
    <w:rsid w:val="004D696E"/>
    <w:rsid w:val="004E23C4"/>
    <w:rsid w:val="004F4303"/>
    <w:rsid w:val="004F67EC"/>
    <w:rsid w:val="00511BED"/>
    <w:rsid w:val="00512001"/>
    <w:rsid w:val="00513B7D"/>
    <w:rsid w:val="005201CA"/>
    <w:rsid w:val="00540FAE"/>
    <w:rsid w:val="00541A7B"/>
    <w:rsid w:val="00561B53"/>
    <w:rsid w:val="0057357A"/>
    <w:rsid w:val="00575C42"/>
    <w:rsid w:val="00576DDF"/>
    <w:rsid w:val="00577B92"/>
    <w:rsid w:val="005939CD"/>
    <w:rsid w:val="005A2D76"/>
    <w:rsid w:val="005A7DB1"/>
    <w:rsid w:val="005A7E9C"/>
    <w:rsid w:val="005C33ED"/>
    <w:rsid w:val="005D1AE9"/>
    <w:rsid w:val="005D5DC2"/>
    <w:rsid w:val="005E4173"/>
    <w:rsid w:val="005E57AC"/>
    <w:rsid w:val="005F1509"/>
    <w:rsid w:val="005F1CEB"/>
    <w:rsid w:val="006003D2"/>
    <w:rsid w:val="00626782"/>
    <w:rsid w:val="00636A81"/>
    <w:rsid w:val="0064466A"/>
    <w:rsid w:val="006515B4"/>
    <w:rsid w:val="00652342"/>
    <w:rsid w:val="006536BD"/>
    <w:rsid w:val="006552B0"/>
    <w:rsid w:val="00687087"/>
    <w:rsid w:val="00694B11"/>
    <w:rsid w:val="006972C0"/>
    <w:rsid w:val="006A7F27"/>
    <w:rsid w:val="006B6CC7"/>
    <w:rsid w:val="006E5208"/>
    <w:rsid w:val="007001B9"/>
    <w:rsid w:val="0072269E"/>
    <w:rsid w:val="00727A57"/>
    <w:rsid w:val="00731F03"/>
    <w:rsid w:val="00741B87"/>
    <w:rsid w:val="00741C49"/>
    <w:rsid w:val="00753BAE"/>
    <w:rsid w:val="0076028E"/>
    <w:rsid w:val="00787041"/>
    <w:rsid w:val="00792EB5"/>
    <w:rsid w:val="00795548"/>
    <w:rsid w:val="007A0082"/>
    <w:rsid w:val="007A74B1"/>
    <w:rsid w:val="007B59D1"/>
    <w:rsid w:val="007B679F"/>
    <w:rsid w:val="007B752D"/>
    <w:rsid w:val="007C0BAF"/>
    <w:rsid w:val="007D5705"/>
    <w:rsid w:val="00801C70"/>
    <w:rsid w:val="00825CE9"/>
    <w:rsid w:val="0083025A"/>
    <w:rsid w:val="00836F8E"/>
    <w:rsid w:val="008405EA"/>
    <w:rsid w:val="00841381"/>
    <w:rsid w:val="00853C2E"/>
    <w:rsid w:val="00857C81"/>
    <w:rsid w:val="0086053D"/>
    <w:rsid w:val="008700A2"/>
    <w:rsid w:val="008764B5"/>
    <w:rsid w:val="00882FCB"/>
    <w:rsid w:val="0088444F"/>
    <w:rsid w:val="00885750"/>
    <w:rsid w:val="00886F0C"/>
    <w:rsid w:val="0089190E"/>
    <w:rsid w:val="008A4224"/>
    <w:rsid w:val="008B155B"/>
    <w:rsid w:val="008C0114"/>
    <w:rsid w:val="008C2AAC"/>
    <w:rsid w:val="008C5AB0"/>
    <w:rsid w:val="008D3B62"/>
    <w:rsid w:val="008E54AD"/>
    <w:rsid w:val="008E730B"/>
    <w:rsid w:val="008F1BD7"/>
    <w:rsid w:val="008F79C1"/>
    <w:rsid w:val="00925A0E"/>
    <w:rsid w:val="00927308"/>
    <w:rsid w:val="00932CB7"/>
    <w:rsid w:val="0093382A"/>
    <w:rsid w:val="00942998"/>
    <w:rsid w:val="009436E0"/>
    <w:rsid w:val="00960325"/>
    <w:rsid w:val="009645EE"/>
    <w:rsid w:val="0097553E"/>
    <w:rsid w:val="00977BE7"/>
    <w:rsid w:val="009803B8"/>
    <w:rsid w:val="00981941"/>
    <w:rsid w:val="00991A90"/>
    <w:rsid w:val="009A0E87"/>
    <w:rsid w:val="009A1EB0"/>
    <w:rsid w:val="009A3526"/>
    <w:rsid w:val="009A6F8A"/>
    <w:rsid w:val="009B7A30"/>
    <w:rsid w:val="009C2675"/>
    <w:rsid w:val="009D1DC0"/>
    <w:rsid w:val="009D3CF7"/>
    <w:rsid w:val="009E487D"/>
    <w:rsid w:val="009F01EA"/>
    <w:rsid w:val="009F7DB9"/>
    <w:rsid w:val="009F7E1C"/>
    <w:rsid w:val="00A00899"/>
    <w:rsid w:val="00A02C34"/>
    <w:rsid w:val="00A039C8"/>
    <w:rsid w:val="00A13D52"/>
    <w:rsid w:val="00A41710"/>
    <w:rsid w:val="00A50B4D"/>
    <w:rsid w:val="00A52E71"/>
    <w:rsid w:val="00A56426"/>
    <w:rsid w:val="00A574BF"/>
    <w:rsid w:val="00A7208B"/>
    <w:rsid w:val="00A761DD"/>
    <w:rsid w:val="00A81170"/>
    <w:rsid w:val="00AA4485"/>
    <w:rsid w:val="00AB24A2"/>
    <w:rsid w:val="00AB2FDB"/>
    <w:rsid w:val="00AE602A"/>
    <w:rsid w:val="00AF11D7"/>
    <w:rsid w:val="00AF1DB7"/>
    <w:rsid w:val="00AF735D"/>
    <w:rsid w:val="00B05CD9"/>
    <w:rsid w:val="00B05D48"/>
    <w:rsid w:val="00B116AF"/>
    <w:rsid w:val="00B17347"/>
    <w:rsid w:val="00B179B5"/>
    <w:rsid w:val="00B22902"/>
    <w:rsid w:val="00B30149"/>
    <w:rsid w:val="00B32DA9"/>
    <w:rsid w:val="00B5158D"/>
    <w:rsid w:val="00B628EE"/>
    <w:rsid w:val="00B8069B"/>
    <w:rsid w:val="00B963D0"/>
    <w:rsid w:val="00BB1160"/>
    <w:rsid w:val="00BB39D9"/>
    <w:rsid w:val="00BB3C33"/>
    <w:rsid w:val="00BB7F02"/>
    <w:rsid w:val="00BC45B7"/>
    <w:rsid w:val="00BC46BE"/>
    <w:rsid w:val="00BE22AA"/>
    <w:rsid w:val="00BE7FB7"/>
    <w:rsid w:val="00BF2547"/>
    <w:rsid w:val="00BF5E11"/>
    <w:rsid w:val="00C04E76"/>
    <w:rsid w:val="00C07E47"/>
    <w:rsid w:val="00C178DC"/>
    <w:rsid w:val="00C536C9"/>
    <w:rsid w:val="00C61314"/>
    <w:rsid w:val="00C7314E"/>
    <w:rsid w:val="00C73CB1"/>
    <w:rsid w:val="00C77147"/>
    <w:rsid w:val="00C83097"/>
    <w:rsid w:val="00C91CCE"/>
    <w:rsid w:val="00C926CF"/>
    <w:rsid w:val="00C96A22"/>
    <w:rsid w:val="00C97060"/>
    <w:rsid w:val="00CA0905"/>
    <w:rsid w:val="00CF74FF"/>
    <w:rsid w:val="00D02D48"/>
    <w:rsid w:val="00D27B5C"/>
    <w:rsid w:val="00D318E9"/>
    <w:rsid w:val="00D3571D"/>
    <w:rsid w:val="00D63AB2"/>
    <w:rsid w:val="00D63F16"/>
    <w:rsid w:val="00D64482"/>
    <w:rsid w:val="00D73905"/>
    <w:rsid w:val="00D7641E"/>
    <w:rsid w:val="00D90EF8"/>
    <w:rsid w:val="00D91D62"/>
    <w:rsid w:val="00D92B75"/>
    <w:rsid w:val="00DB0F1B"/>
    <w:rsid w:val="00DB45BA"/>
    <w:rsid w:val="00DB5EEF"/>
    <w:rsid w:val="00DB6C09"/>
    <w:rsid w:val="00DC304A"/>
    <w:rsid w:val="00DC3D10"/>
    <w:rsid w:val="00DC44E4"/>
    <w:rsid w:val="00DC6709"/>
    <w:rsid w:val="00DC7FEF"/>
    <w:rsid w:val="00DD53A1"/>
    <w:rsid w:val="00DE6E5E"/>
    <w:rsid w:val="00DF2E9F"/>
    <w:rsid w:val="00DF4C04"/>
    <w:rsid w:val="00E03248"/>
    <w:rsid w:val="00E10601"/>
    <w:rsid w:val="00E10CF2"/>
    <w:rsid w:val="00E13BED"/>
    <w:rsid w:val="00E14B59"/>
    <w:rsid w:val="00E235D3"/>
    <w:rsid w:val="00E375F1"/>
    <w:rsid w:val="00E53421"/>
    <w:rsid w:val="00E54B55"/>
    <w:rsid w:val="00E66280"/>
    <w:rsid w:val="00E675C5"/>
    <w:rsid w:val="00E845CF"/>
    <w:rsid w:val="00E91772"/>
    <w:rsid w:val="00EA1285"/>
    <w:rsid w:val="00EA7C7E"/>
    <w:rsid w:val="00ED3D4D"/>
    <w:rsid w:val="00ED4D55"/>
    <w:rsid w:val="00ED788C"/>
    <w:rsid w:val="00F00E57"/>
    <w:rsid w:val="00F03D39"/>
    <w:rsid w:val="00F0652C"/>
    <w:rsid w:val="00F0730E"/>
    <w:rsid w:val="00F12F38"/>
    <w:rsid w:val="00F24D52"/>
    <w:rsid w:val="00F34988"/>
    <w:rsid w:val="00F45079"/>
    <w:rsid w:val="00F45C5A"/>
    <w:rsid w:val="00F5395E"/>
    <w:rsid w:val="00F54C84"/>
    <w:rsid w:val="00F5559A"/>
    <w:rsid w:val="00F72967"/>
    <w:rsid w:val="00F73A73"/>
    <w:rsid w:val="00F7568F"/>
    <w:rsid w:val="00F93A2E"/>
    <w:rsid w:val="00F95E09"/>
    <w:rsid w:val="00FB20C4"/>
    <w:rsid w:val="00FB561C"/>
    <w:rsid w:val="00FC3937"/>
    <w:rsid w:val="00FC7D4B"/>
    <w:rsid w:val="00FD3887"/>
    <w:rsid w:val="00FE1AF6"/>
    <w:rsid w:val="00FF00F2"/>
    <w:rsid w:val="00FF4E94"/>
    <w:rsid w:val="00FF6E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97D"/>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customStyle="1" w:styleId="Default">
    <w:name w:val="Default"/>
    <w:rsid w:val="00AB2FDB"/>
    <w:pPr>
      <w:autoSpaceDE w:val="0"/>
      <w:autoSpaceDN w:val="0"/>
      <w:adjustRightInd w:val="0"/>
      <w:spacing w:after="0" w:line="240" w:lineRule="auto"/>
    </w:pPr>
    <w:rPr>
      <w:rFonts w:ascii="Arial" w:hAnsi="Arial" w:cs="Arial"/>
      <w:color w:val="000000"/>
      <w:sz w:val="24"/>
      <w:szCs w:val="24"/>
    </w:rPr>
  </w:style>
  <w:style w:type="character" w:styleId="Hipervnculovisitado">
    <w:name w:val="FollowedHyperlink"/>
    <w:basedOn w:val="Fuentedeprrafopredeter"/>
    <w:uiPriority w:val="99"/>
    <w:semiHidden/>
    <w:unhideWhenUsed/>
    <w:rsid w:val="00A13D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316307565">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206718916">
      <w:bodyDiv w:val="1"/>
      <w:marLeft w:val="0"/>
      <w:marRight w:val="0"/>
      <w:marTop w:val="0"/>
      <w:marBottom w:val="0"/>
      <w:divBdr>
        <w:top w:val="none" w:sz="0" w:space="0" w:color="auto"/>
        <w:left w:val="none" w:sz="0" w:space="0" w:color="auto"/>
        <w:bottom w:val="none" w:sz="0" w:space="0" w:color="auto"/>
        <w:right w:val="none" w:sz="0" w:space="0" w:color="auto"/>
      </w:divBdr>
      <w:divsChild>
        <w:div w:id="29889766">
          <w:marLeft w:val="0"/>
          <w:marRight w:val="0"/>
          <w:marTop w:val="0"/>
          <w:marBottom w:val="0"/>
          <w:divBdr>
            <w:top w:val="single" w:sz="2" w:space="0" w:color="E3E3E3"/>
            <w:left w:val="single" w:sz="2" w:space="0" w:color="E3E3E3"/>
            <w:bottom w:val="single" w:sz="2" w:space="0" w:color="E3E3E3"/>
            <w:right w:val="single" w:sz="2" w:space="0" w:color="E3E3E3"/>
          </w:divBdr>
          <w:divsChild>
            <w:div w:id="763696313">
              <w:marLeft w:val="0"/>
              <w:marRight w:val="0"/>
              <w:marTop w:val="0"/>
              <w:marBottom w:val="0"/>
              <w:divBdr>
                <w:top w:val="single" w:sz="2" w:space="0" w:color="E3E3E3"/>
                <w:left w:val="single" w:sz="2" w:space="0" w:color="E3E3E3"/>
                <w:bottom w:val="single" w:sz="2" w:space="0" w:color="E3E3E3"/>
                <w:right w:val="single" w:sz="2" w:space="0" w:color="E3E3E3"/>
              </w:divBdr>
              <w:divsChild>
                <w:div w:id="1238051958">
                  <w:marLeft w:val="0"/>
                  <w:marRight w:val="0"/>
                  <w:marTop w:val="0"/>
                  <w:marBottom w:val="0"/>
                  <w:divBdr>
                    <w:top w:val="single" w:sz="2" w:space="0" w:color="E3E3E3"/>
                    <w:left w:val="single" w:sz="2" w:space="0" w:color="E3E3E3"/>
                    <w:bottom w:val="single" w:sz="2" w:space="0" w:color="E3E3E3"/>
                    <w:right w:val="single" w:sz="2" w:space="0" w:color="E3E3E3"/>
                  </w:divBdr>
                  <w:divsChild>
                    <w:div w:id="1101144392">
                      <w:marLeft w:val="0"/>
                      <w:marRight w:val="0"/>
                      <w:marTop w:val="0"/>
                      <w:marBottom w:val="0"/>
                      <w:divBdr>
                        <w:top w:val="single" w:sz="2" w:space="0" w:color="E3E3E3"/>
                        <w:left w:val="single" w:sz="2" w:space="0" w:color="E3E3E3"/>
                        <w:bottom w:val="single" w:sz="2" w:space="0" w:color="E3E3E3"/>
                        <w:right w:val="single" w:sz="2" w:space="0" w:color="E3E3E3"/>
                      </w:divBdr>
                      <w:divsChild>
                        <w:div w:id="1373264197">
                          <w:marLeft w:val="0"/>
                          <w:marRight w:val="0"/>
                          <w:marTop w:val="0"/>
                          <w:marBottom w:val="0"/>
                          <w:divBdr>
                            <w:top w:val="single" w:sz="2" w:space="0" w:color="E3E3E3"/>
                            <w:left w:val="single" w:sz="2" w:space="0" w:color="E3E3E3"/>
                            <w:bottom w:val="single" w:sz="2" w:space="0" w:color="E3E3E3"/>
                            <w:right w:val="single" w:sz="2" w:space="0" w:color="E3E3E3"/>
                          </w:divBdr>
                          <w:divsChild>
                            <w:div w:id="1064111184">
                              <w:marLeft w:val="0"/>
                              <w:marRight w:val="0"/>
                              <w:marTop w:val="0"/>
                              <w:marBottom w:val="0"/>
                              <w:divBdr>
                                <w:top w:val="single" w:sz="2" w:space="0" w:color="E3E3E3"/>
                                <w:left w:val="single" w:sz="2" w:space="0" w:color="E3E3E3"/>
                                <w:bottom w:val="single" w:sz="2" w:space="0" w:color="E3E3E3"/>
                                <w:right w:val="single" w:sz="2" w:space="0" w:color="E3E3E3"/>
                              </w:divBdr>
                              <w:divsChild>
                                <w:div w:id="2079404197">
                                  <w:marLeft w:val="0"/>
                                  <w:marRight w:val="0"/>
                                  <w:marTop w:val="100"/>
                                  <w:marBottom w:val="100"/>
                                  <w:divBdr>
                                    <w:top w:val="single" w:sz="2" w:space="0" w:color="E3E3E3"/>
                                    <w:left w:val="single" w:sz="2" w:space="0" w:color="E3E3E3"/>
                                    <w:bottom w:val="single" w:sz="2" w:space="0" w:color="E3E3E3"/>
                                    <w:right w:val="single" w:sz="2" w:space="0" w:color="E3E3E3"/>
                                  </w:divBdr>
                                  <w:divsChild>
                                    <w:div w:id="1202087593">
                                      <w:marLeft w:val="0"/>
                                      <w:marRight w:val="0"/>
                                      <w:marTop w:val="0"/>
                                      <w:marBottom w:val="0"/>
                                      <w:divBdr>
                                        <w:top w:val="single" w:sz="2" w:space="0" w:color="E3E3E3"/>
                                        <w:left w:val="single" w:sz="2" w:space="0" w:color="E3E3E3"/>
                                        <w:bottom w:val="single" w:sz="2" w:space="0" w:color="E3E3E3"/>
                                        <w:right w:val="single" w:sz="2" w:space="0" w:color="E3E3E3"/>
                                      </w:divBdr>
                                      <w:divsChild>
                                        <w:div w:id="990601598">
                                          <w:marLeft w:val="0"/>
                                          <w:marRight w:val="0"/>
                                          <w:marTop w:val="0"/>
                                          <w:marBottom w:val="0"/>
                                          <w:divBdr>
                                            <w:top w:val="single" w:sz="2" w:space="0" w:color="E3E3E3"/>
                                            <w:left w:val="single" w:sz="2" w:space="0" w:color="E3E3E3"/>
                                            <w:bottom w:val="single" w:sz="2" w:space="0" w:color="E3E3E3"/>
                                            <w:right w:val="single" w:sz="2" w:space="0" w:color="E3E3E3"/>
                                          </w:divBdr>
                                          <w:divsChild>
                                            <w:div w:id="312180346">
                                              <w:marLeft w:val="0"/>
                                              <w:marRight w:val="0"/>
                                              <w:marTop w:val="0"/>
                                              <w:marBottom w:val="0"/>
                                              <w:divBdr>
                                                <w:top w:val="single" w:sz="2" w:space="0" w:color="E3E3E3"/>
                                                <w:left w:val="single" w:sz="2" w:space="0" w:color="E3E3E3"/>
                                                <w:bottom w:val="single" w:sz="2" w:space="0" w:color="E3E3E3"/>
                                                <w:right w:val="single" w:sz="2" w:space="0" w:color="E3E3E3"/>
                                              </w:divBdr>
                                              <w:divsChild>
                                                <w:div w:id="1479952376">
                                                  <w:marLeft w:val="0"/>
                                                  <w:marRight w:val="0"/>
                                                  <w:marTop w:val="0"/>
                                                  <w:marBottom w:val="0"/>
                                                  <w:divBdr>
                                                    <w:top w:val="single" w:sz="2" w:space="0" w:color="E3E3E3"/>
                                                    <w:left w:val="single" w:sz="2" w:space="0" w:color="E3E3E3"/>
                                                    <w:bottom w:val="single" w:sz="2" w:space="0" w:color="E3E3E3"/>
                                                    <w:right w:val="single" w:sz="2" w:space="0" w:color="E3E3E3"/>
                                                  </w:divBdr>
                                                  <w:divsChild>
                                                    <w:div w:id="2444516">
                                                      <w:marLeft w:val="0"/>
                                                      <w:marRight w:val="0"/>
                                                      <w:marTop w:val="0"/>
                                                      <w:marBottom w:val="0"/>
                                                      <w:divBdr>
                                                        <w:top w:val="single" w:sz="2" w:space="0" w:color="E3E3E3"/>
                                                        <w:left w:val="single" w:sz="2" w:space="0" w:color="E3E3E3"/>
                                                        <w:bottom w:val="single" w:sz="2" w:space="0" w:color="E3E3E3"/>
                                                        <w:right w:val="single" w:sz="2" w:space="0" w:color="E3E3E3"/>
                                                      </w:divBdr>
                                                      <w:divsChild>
                                                        <w:div w:id="17656839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57783175">
          <w:marLeft w:val="0"/>
          <w:marRight w:val="0"/>
          <w:marTop w:val="0"/>
          <w:marBottom w:val="0"/>
          <w:divBdr>
            <w:top w:val="none" w:sz="0" w:space="0" w:color="auto"/>
            <w:left w:val="none" w:sz="0" w:space="0" w:color="auto"/>
            <w:bottom w:val="none" w:sz="0" w:space="0" w:color="auto"/>
            <w:right w:val="none" w:sz="0" w:space="0" w:color="auto"/>
          </w:divBdr>
        </w:div>
      </w:divsChild>
    </w:div>
    <w:div w:id="1260678771">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380319634">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87719645">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polo@indiepr.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ristina@indiepr.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npowergroup.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manpowergroup.es/estudios/el-desajuste-de-talento-muestra-por-fin-un-leve-descenso-tras-10-anos-creciend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juan.gomez@manpowergroup.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531</TotalTime>
  <Pages>3</Pages>
  <Words>775</Words>
  <Characters>4265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Juan Gómez Rodríguez</cp:lastModifiedBy>
  <cp:revision>49</cp:revision>
  <cp:lastPrinted>2023-04-10T09:32:00Z</cp:lastPrinted>
  <dcterms:created xsi:type="dcterms:W3CDTF">2024-04-02T11:17:00Z</dcterms:created>
  <dcterms:modified xsi:type="dcterms:W3CDTF">2024-05-08T09:19:00Z</dcterms:modified>
</cp:coreProperties>
</file>