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1FF253D9"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01254E" w:rsidRPr="00687087">
        <w:rPr>
          <w:rFonts w:ascii="Arial" w:eastAsia="Arial" w:hAnsi="Arial" w:cs="Arial"/>
          <w:b/>
          <w:color w:val="000000"/>
          <w:sz w:val="20"/>
          <w:szCs w:val="20"/>
          <w:u w:val="single"/>
        </w:rPr>
        <w:t xml:space="preserve">el </w:t>
      </w:r>
      <w:r w:rsidR="001433E0">
        <w:rPr>
          <w:rFonts w:ascii="Arial" w:eastAsia="Arial" w:hAnsi="Arial" w:cs="Arial"/>
          <w:b/>
          <w:color w:val="000000"/>
          <w:sz w:val="20"/>
          <w:szCs w:val="20"/>
          <w:u w:val="single"/>
        </w:rPr>
        <w:t>tercer</w:t>
      </w:r>
      <w:r w:rsidR="00EA7C7E" w:rsidRPr="00687087">
        <w:rPr>
          <w:rFonts w:ascii="Arial" w:eastAsia="Arial" w:hAnsi="Arial" w:cs="Arial"/>
          <w:b/>
          <w:color w:val="000000"/>
          <w:sz w:val="20"/>
          <w:szCs w:val="20"/>
          <w:u w:val="single"/>
        </w:rPr>
        <w:t xml:space="preserve"> trimestre</w:t>
      </w:r>
      <w:r w:rsidRPr="00687087">
        <w:rPr>
          <w:rFonts w:ascii="Arial" w:eastAsia="Arial" w:hAnsi="Arial" w:cs="Arial"/>
          <w:b/>
          <w:color w:val="000000"/>
          <w:sz w:val="20"/>
          <w:szCs w:val="20"/>
          <w:u w:val="single"/>
        </w:rPr>
        <w:t xml:space="preserve"> de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8F4C51" w14:textId="5B8EE3D7" w:rsidR="00C73CB1" w:rsidRPr="00687087" w:rsidRDefault="00FB3158" w:rsidP="00DD53A1">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 xml:space="preserve">Logística, </w:t>
      </w:r>
      <w:r w:rsidR="00A953E4">
        <w:rPr>
          <w:rFonts w:ascii="Arial" w:eastAsia="Arial" w:hAnsi="Arial" w:cs="Arial"/>
          <w:b/>
          <w:bCs/>
          <w:sz w:val="36"/>
          <w:szCs w:val="36"/>
        </w:rPr>
        <w:t>t</w:t>
      </w:r>
      <w:r>
        <w:rPr>
          <w:rFonts w:ascii="Arial" w:eastAsia="Arial" w:hAnsi="Arial" w:cs="Arial"/>
          <w:b/>
          <w:bCs/>
          <w:sz w:val="36"/>
          <w:szCs w:val="36"/>
        </w:rPr>
        <w:t xml:space="preserve">ransporte y </w:t>
      </w:r>
      <w:r w:rsidR="00A953E4">
        <w:rPr>
          <w:rFonts w:ascii="Arial" w:eastAsia="Arial" w:hAnsi="Arial" w:cs="Arial"/>
          <w:b/>
          <w:bCs/>
          <w:sz w:val="36"/>
          <w:szCs w:val="36"/>
        </w:rPr>
        <w:t>a</w:t>
      </w:r>
      <w:r>
        <w:rPr>
          <w:rFonts w:ascii="Arial" w:eastAsia="Arial" w:hAnsi="Arial" w:cs="Arial"/>
          <w:b/>
          <w:bCs/>
          <w:sz w:val="36"/>
          <w:szCs w:val="36"/>
        </w:rPr>
        <w:t xml:space="preserve">utomoción </w:t>
      </w:r>
      <w:r w:rsidR="00A953E4">
        <w:rPr>
          <w:rFonts w:ascii="Arial" w:eastAsia="Arial" w:hAnsi="Arial" w:cs="Arial"/>
          <w:b/>
          <w:bCs/>
          <w:sz w:val="36"/>
          <w:szCs w:val="36"/>
        </w:rPr>
        <w:t xml:space="preserve">frena </w:t>
      </w:r>
      <w:r>
        <w:rPr>
          <w:rFonts w:ascii="Arial" w:eastAsia="Arial" w:hAnsi="Arial" w:cs="Arial"/>
          <w:b/>
          <w:bCs/>
          <w:sz w:val="36"/>
          <w:szCs w:val="36"/>
        </w:rPr>
        <w:t xml:space="preserve">sus expectativas </w:t>
      </w:r>
      <w:r w:rsidR="00A953E4">
        <w:rPr>
          <w:rFonts w:ascii="Arial" w:eastAsia="Arial" w:hAnsi="Arial" w:cs="Arial"/>
          <w:b/>
          <w:bCs/>
          <w:sz w:val="36"/>
          <w:szCs w:val="36"/>
        </w:rPr>
        <w:t>de</w:t>
      </w:r>
      <w:r>
        <w:rPr>
          <w:rFonts w:ascii="Arial" w:eastAsia="Arial" w:hAnsi="Arial" w:cs="Arial"/>
          <w:b/>
          <w:bCs/>
          <w:sz w:val="36"/>
          <w:szCs w:val="36"/>
        </w:rPr>
        <w:t xml:space="preserve"> contrataci</w:t>
      </w:r>
      <w:r w:rsidR="00A953E4">
        <w:rPr>
          <w:rFonts w:ascii="Arial" w:eastAsia="Arial" w:hAnsi="Arial" w:cs="Arial"/>
          <w:b/>
          <w:bCs/>
          <w:sz w:val="36"/>
          <w:szCs w:val="36"/>
        </w:rPr>
        <w:t>ón</w:t>
      </w:r>
      <w:r>
        <w:rPr>
          <w:rFonts w:ascii="Arial" w:eastAsia="Arial" w:hAnsi="Arial" w:cs="Arial"/>
          <w:b/>
          <w:bCs/>
          <w:sz w:val="36"/>
          <w:szCs w:val="36"/>
        </w:rPr>
        <w:t xml:space="preserve"> </w:t>
      </w:r>
      <w:r w:rsidR="00A953E4">
        <w:rPr>
          <w:rFonts w:ascii="Arial" w:eastAsia="Arial" w:hAnsi="Arial" w:cs="Arial"/>
          <w:b/>
          <w:bCs/>
          <w:sz w:val="36"/>
          <w:szCs w:val="36"/>
        </w:rPr>
        <w:t xml:space="preserve">de cara al </w:t>
      </w:r>
      <w:r>
        <w:rPr>
          <w:rFonts w:ascii="Arial" w:eastAsia="Arial" w:hAnsi="Arial" w:cs="Arial"/>
          <w:b/>
          <w:bCs/>
          <w:sz w:val="36"/>
          <w:szCs w:val="36"/>
        </w:rPr>
        <w:t>verano</w:t>
      </w:r>
    </w:p>
    <w:p w14:paraId="15E43114" w14:textId="77777777" w:rsidR="001B39AD" w:rsidRPr="00687087" w:rsidRDefault="001B39AD" w:rsidP="00FC3937">
      <w:pPr>
        <w:pStyle w:val="Prrafodelista"/>
        <w:spacing w:line="276" w:lineRule="auto"/>
        <w:jc w:val="both"/>
        <w:rPr>
          <w:rFonts w:ascii="Arial" w:eastAsia="Arial" w:hAnsi="Arial" w:cs="Arial"/>
          <w:b/>
          <w:color w:val="000000"/>
          <w:sz w:val="23"/>
          <w:szCs w:val="23"/>
        </w:rPr>
      </w:pPr>
    </w:p>
    <w:p w14:paraId="4527B826" w14:textId="2C2CBC68" w:rsidR="009A1EB0" w:rsidRDefault="003509A5" w:rsidP="00FE6734">
      <w:pPr>
        <w:pStyle w:val="Prrafodelista"/>
        <w:numPr>
          <w:ilvl w:val="0"/>
          <w:numId w:val="1"/>
        </w:numPr>
        <w:spacing w:line="276" w:lineRule="auto"/>
        <w:ind w:left="360"/>
        <w:jc w:val="both"/>
        <w:rPr>
          <w:rFonts w:ascii="Arial" w:eastAsia="Arial" w:hAnsi="Arial" w:cs="Arial"/>
          <w:b/>
          <w:color w:val="000000"/>
          <w:sz w:val="23"/>
          <w:szCs w:val="23"/>
        </w:rPr>
      </w:pPr>
      <w:bookmarkStart w:id="0" w:name="_Hlk113557077"/>
      <w:r w:rsidRPr="00A953E4">
        <w:rPr>
          <w:rFonts w:ascii="Arial" w:eastAsia="Arial" w:hAnsi="Arial" w:cs="Arial"/>
          <w:b/>
          <w:color w:val="000000"/>
          <w:sz w:val="23"/>
          <w:szCs w:val="23"/>
        </w:rPr>
        <w:t>Con una</w:t>
      </w:r>
      <w:r w:rsidR="00C21C8C" w:rsidRPr="00A953E4">
        <w:rPr>
          <w:rFonts w:ascii="Arial" w:eastAsia="Arial" w:hAnsi="Arial" w:cs="Arial"/>
          <w:b/>
          <w:color w:val="000000"/>
          <w:sz w:val="23"/>
          <w:szCs w:val="23"/>
        </w:rPr>
        <w:t>s</w:t>
      </w:r>
      <w:r w:rsidRPr="00A953E4">
        <w:rPr>
          <w:rFonts w:ascii="Arial" w:eastAsia="Arial" w:hAnsi="Arial" w:cs="Arial"/>
          <w:b/>
          <w:color w:val="000000"/>
          <w:sz w:val="23"/>
          <w:szCs w:val="23"/>
        </w:rPr>
        <w:t xml:space="preserve"> </w:t>
      </w:r>
      <w:r w:rsidR="00C21C8C" w:rsidRPr="00A953E4">
        <w:rPr>
          <w:rFonts w:ascii="Arial" w:eastAsia="Arial" w:hAnsi="Arial" w:cs="Arial"/>
          <w:b/>
          <w:color w:val="000000"/>
          <w:sz w:val="23"/>
          <w:szCs w:val="23"/>
        </w:rPr>
        <w:t xml:space="preserve">previsiones </w:t>
      </w:r>
      <w:r w:rsidR="00FB3158" w:rsidRPr="00A953E4">
        <w:rPr>
          <w:rFonts w:ascii="Arial" w:eastAsia="Arial" w:hAnsi="Arial" w:cs="Arial"/>
          <w:b/>
          <w:color w:val="000000"/>
          <w:sz w:val="23"/>
          <w:szCs w:val="23"/>
        </w:rPr>
        <w:t>neutra</w:t>
      </w:r>
      <w:r w:rsidR="00C21C8C" w:rsidRPr="00A953E4">
        <w:rPr>
          <w:rFonts w:ascii="Arial" w:eastAsia="Arial" w:hAnsi="Arial" w:cs="Arial"/>
          <w:b/>
          <w:color w:val="000000"/>
          <w:sz w:val="23"/>
          <w:szCs w:val="23"/>
        </w:rPr>
        <w:t>s</w:t>
      </w:r>
      <w:r w:rsidR="00AF3ED3">
        <w:rPr>
          <w:rFonts w:ascii="Arial" w:eastAsia="Arial" w:hAnsi="Arial" w:cs="Arial"/>
          <w:b/>
          <w:color w:val="000000"/>
          <w:sz w:val="23"/>
          <w:szCs w:val="23"/>
        </w:rPr>
        <w:t xml:space="preserve"> es</w:t>
      </w:r>
      <w:r w:rsidR="00A953E4" w:rsidRPr="00A953E4">
        <w:rPr>
          <w:rFonts w:ascii="Arial" w:eastAsia="Arial" w:hAnsi="Arial" w:cs="Arial"/>
          <w:b/>
          <w:color w:val="000000"/>
          <w:sz w:val="23"/>
          <w:szCs w:val="23"/>
        </w:rPr>
        <w:t xml:space="preserve"> </w:t>
      </w:r>
      <w:r w:rsidR="001433E0" w:rsidRPr="00A953E4">
        <w:rPr>
          <w:rFonts w:ascii="Arial" w:eastAsia="Arial" w:hAnsi="Arial" w:cs="Arial"/>
          <w:b/>
          <w:color w:val="000000"/>
          <w:sz w:val="23"/>
          <w:szCs w:val="23"/>
        </w:rPr>
        <w:t xml:space="preserve">el sector </w:t>
      </w:r>
      <w:r w:rsidR="00FB3158" w:rsidRPr="00A953E4">
        <w:rPr>
          <w:rFonts w:ascii="Arial" w:eastAsia="Arial" w:hAnsi="Arial" w:cs="Arial"/>
          <w:b/>
          <w:color w:val="000000"/>
          <w:sz w:val="23"/>
          <w:szCs w:val="23"/>
        </w:rPr>
        <w:t xml:space="preserve">es el menos optimista en </w:t>
      </w:r>
      <w:r w:rsidR="003A44A9" w:rsidRPr="00A953E4">
        <w:rPr>
          <w:rFonts w:ascii="Arial" w:eastAsia="Arial" w:hAnsi="Arial" w:cs="Arial"/>
          <w:b/>
          <w:color w:val="000000"/>
          <w:sz w:val="23"/>
          <w:szCs w:val="23"/>
        </w:rPr>
        <w:t>sus intenciones de contratación</w:t>
      </w:r>
      <w:r w:rsidR="00FB3158" w:rsidRPr="00A953E4">
        <w:rPr>
          <w:rFonts w:ascii="Arial" w:eastAsia="Arial" w:hAnsi="Arial" w:cs="Arial"/>
          <w:b/>
          <w:color w:val="000000"/>
          <w:sz w:val="23"/>
          <w:szCs w:val="23"/>
        </w:rPr>
        <w:t>.</w:t>
      </w:r>
    </w:p>
    <w:p w14:paraId="23B99183" w14:textId="77777777" w:rsidR="00A953E4" w:rsidRPr="00A953E4" w:rsidRDefault="00A953E4" w:rsidP="00A953E4">
      <w:pPr>
        <w:pStyle w:val="Prrafodelista"/>
        <w:spacing w:line="276" w:lineRule="auto"/>
        <w:ind w:left="360"/>
        <w:jc w:val="both"/>
        <w:rPr>
          <w:rFonts w:ascii="Arial" w:eastAsia="Arial" w:hAnsi="Arial" w:cs="Arial"/>
          <w:b/>
          <w:color w:val="000000"/>
          <w:sz w:val="23"/>
          <w:szCs w:val="23"/>
        </w:rPr>
      </w:pPr>
    </w:p>
    <w:p w14:paraId="3E00089B" w14:textId="5E603658" w:rsidR="00A953E4" w:rsidRPr="00D74557" w:rsidRDefault="00A953E4" w:rsidP="00A953E4">
      <w:pPr>
        <w:pStyle w:val="Prrafodelista"/>
        <w:numPr>
          <w:ilvl w:val="0"/>
          <w:numId w:val="1"/>
        </w:numPr>
        <w:spacing w:line="276" w:lineRule="auto"/>
        <w:ind w:left="360"/>
        <w:jc w:val="both"/>
        <w:rPr>
          <w:rFonts w:ascii="Arial" w:eastAsia="Arial" w:hAnsi="Arial" w:cs="Arial"/>
          <w:b/>
          <w:color w:val="000000"/>
          <w:sz w:val="23"/>
          <w:szCs w:val="23"/>
        </w:rPr>
      </w:pPr>
      <w:r>
        <w:rPr>
          <w:rFonts w:ascii="Arial" w:eastAsia="Arial" w:hAnsi="Arial" w:cs="Arial"/>
          <w:b/>
          <w:color w:val="000000"/>
          <w:sz w:val="23"/>
          <w:szCs w:val="23"/>
        </w:rPr>
        <w:t>A nivel global, Logística muestra una proyección positiva, con un 28%.</w:t>
      </w:r>
    </w:p>
    <w:p w14:paraId="69D87B1B" w14:textId="2C11A749" w:rsidR="00C21C8C" w:rsidRPr="00A953E4" w:rsidRDefault="00C21C8C" w:rsidP="00A953E4">
      <w:pPr>
        <w:rPr>
          <w:rFonts w:ascii="Arial" w:eastAsia="Arial" w:hAnsi="Arial" w:cs="Arial"/>
          <w:bCs/>
          <w:color w:val="000000"/>
          <w:sz w:val="23"/>
          <w:szCs w:val="23"/>
        </w:rPr>
      </w:pPr>
    </w:p>
    <w:p w14:paraId="3C4B62C7" w14:textId="77777777" w:rsidR="00A953E4" w:rsidRPr="00A953E4" w:rsidRDefault="00A953E4" w:rsidP="00A953E4">
      <w:pPr>
        <w:rPr>
          <w:rFonts w:ascii="Arial" w:eastAsia="Arial" w:hAnsi="Arial" w:cs="Arial"/>
          <w:bCs/>
          <w:color w:val="000000"/>
          <w:sz w:val="23"/>
          <w:szCs w:val="23"/>
        </w:rPr>
      </w:pPr>
    </w:p>
    <w:bookmarkEnd w:id="0"/>
    <w:p w14:paraId="32528606" w14:textId="63071C80" w:rsidR="00D74954" w:rsidRDefault="001A2A76" w:rsidP="00D74954">
      <w:pPr>
        <w:spacing w:line="276" w:lineRule="auto"/>
        <w:jc w:val="both"/>
        <w:rPr>
          <w:rFonts w:ascii="Arial" w:eastAsia="Arial" w:hAnsi="Arial" w:cs="Arial"/>
          <w:bCs/>
          <w:sz w:val="22"/>
          <w:szCs w:val="22"/>
        </w:rPr>
      </w:pPr>
      <w:r w:rsidRPr="00687087">
        <w:rPr>
          <w:rFonts w:ascii="Arial" w:eastAsia="Arial" w:hAnsi="Arial" w:cs="Arial"/>
          <w:b/>
          <w:sz w:val="22"/>
          <w:szCs w:val="22"/>
        </w:rPr>
        <w:t xml:space="preserve">Madrid, </w:t>
      </w:r>
      <w:r w:rsidR="00A953E4" w:rsidRPr="00A953E4">
        <w:rPr>
          <w:rFonts w:ascii="Arial" w:eastAsia="Arial" w:hAnsi="Arial" w:cs="Arial"/>
          <w:b/>
          <w:color w:val="FF0000"/>
          <w:sz w:val="22"/>
          <w:szCs w:val="22"/>
          <w:highlight w:val="yellow"/>
        </w:rPr>
        <w:t>XX</w:t>
      </w:r>
      <w:r w:rsidR="00A953E4" w:rsidRPr="00A953E4">
        <w:rPr>
          <w:rFonts w:ascii="Arial" w:eastAsia="Arial" w:hAnsi="Arial" w:cs="Arial"/>
          <w:b/>
          <w:color w:val="FF0000"/>
          <w:sz w:val="22"/>
          <w:szCs w:val="22"/>
        </w:rPr>
        <w:t xml:space="preserve"> </w:t>
      </w:r>
      <w:r w:rsidR="005D1AE9" w:rsidRPr="00687087">
        <w:rPr>
          <w:rFonts w:ascii="Arial" w:eastAsia="Arial" w:hAnsi="Arial" w:cs="Arial"/>
          <w:b/>
          <w:sz w:val="22"/>
          <w:szCs w:val="22"/>
        </w:rPr>
        <w:t xml:space="preserve">de </w:t>
      </w:r>
      <w:r w:rsidR="00220C6D">
        <w:rPr>
          <w:rFonts w:ascii="Arial" w:eastAsia="Arial" w:hAnsi="Arial" w:cs="Arial"/>
          <w:b/>
          <w:sz w:val="22"/>
          <w:szCs w:val="22"/>
        </w:rPr>
        <w:t>junio</w:t>
      </w:r>
      <w:r w:rsidR="00D7641E" w:rsidRPr="00687087">
        <w:rPr>
          <w:rFonts w:ascii="Arial" w:eastAsia="Arial" w:hAnsi="Arial" w:cs="Arial"/>
          <w:b/>
          <w:sz w:val="22"/>
          <w:szCs w:val="22"/>
        </w:rPr>
        <w:t xml:space="preserve"> </w:t>
      </w:r>
      <w:r w:rsidRPr="00687087">
        <w:rPr>
          <w:rFonts w:ascii="Arial" w:eastAsia="Arial" w:hAnsi="Arial" w:cs="Arial"/>
          <w:b/>
          <w:sz w:val="22"/>
          <w:szCs w:val="22"/>
        </w:rPr>
        <w:t>de 202</w:t>
      </w:r>
      <w:r w:rsidR="00D7641E" w:rsidRPr="00687087">
        <w:rPr>
          <w:rFonts w:ascii="Arial" w:eastAsia="Arial" w:hAnsi="Arial" w:cs="Arial"/>
          <w:b/>
          <w:sz w:val="22"/>
          <w:szCs w:val="22"/>
        </w:rPr>
        <w:t>3</w:t>
      </w:r>
      <w:r w:rsidRPr="00687087">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687087">
        <w:rPr>
          <w:rFonts w:ascii="Arial" w:eastAsia="Arial" w:hAnsi="Arial" w:cs="Arial"/>
          <w:b/>
          <w:sz w:val="22"/>
          <w:szCs w:val="22"/>
        </w:rPr>
        <w:t xml:space="preserve"> </w:t>
      </w:r>
      <w:r w:rsidR="00337FD2" w:rsidRPr="00687087">
        <w:rPr>
          <w:rFonts w:ascii="Arial" w:eastAsia="Arial" w:hAnsi="Arial" w:cs="Arial"/>
          <w:bCs/>
          <w:sz w:val="22"/>
          <w:szCs w:val="22"/>
        </w:rPr>
        <w:t>E</w:t>
      </w:r>
      <w:r w:rsidR="00F34988" w:rsidRPr="00687087">
        <w:rPr>
          <w:rFonts w:ascii="Arial" w:eastAsia="Arial" w:hAnsi="Arial" w:cs="Arial"/>
          <w:bCs/>
          <w:sz w:val="22"/>
          <w:szCs w:val="22"/>
        </w:rPr>
        <w:t xml:space="preserve">l Estudio de Proyección de Empleo </w:t>
      </w:r>
      <w:r w:rsidR="009A3526" w:rsidRPr="00687087">
        <w:rPr>
          <w:rFonts w:ascii="Arial" w:eastAsia="Arial" w:hAnsi="Arial" w:cs="Arial"/>
          <w:bCs/>
          <w:sz w:val="22"/>
          <w:szCs w:val="22"/>
        </w:rPr>
        <w:t>de ManpowerGroup</w:t>
      </w:r>
      <w:r w:rsidR="004C0F40" w:rsidRPr="00687087">
        <w:rPr>
          <w:rFonts w:ascii="Arial" w:eastAsia="Arial" w:hAnsi="Arial" w:cs="Arial"/>
          <w:bCs/>
          <w:sz w:val="22"/>
          <w:szCs w:val="22"/>
        </w:rPr>
        <w:t xml:space="preserve"> para </w:t>
      </w:r>
      <w:r w:rsidR="00337FD2" w:rsidRPr="00687087">
        <w:rPr>
          <w:rFonts w:ascii="Arial" w:eastAsia="Arial" w:hAnsi="Arial" w:cs="Arial"/>
          <w:bCs/>
          <w:sz w:val="22"/>
          <w:szCs w:val="22"/>
        </w:rPr>
        <w:t xml:space="preserve">el </w:t>
      </w:r>
      <w:r w:rsidR="00D74557">
        <w:rPr>
          <w:rFonts w:ascii="Arial" w:eastAsia="Arial" w:hAnsi="Arial" w:cs="Arial"/>
          <w:bCs/>
          <w:sz w:val="22"/>
          <w:szCs w:val="22"/>
        </w:rPr>
        <w:t>tercer</w:t>
      </w:r>
      <w:r w:rsidR="00337FD2" w:rsidRPr="00687087">
        <w:rPr>
          <w:rFonts w:ascii="Arial" w:eastAsia="Arial" w:hAnsi="Arial" w:cs="Arial"/>
          <w:bCs/>
          <w:sz w:val="22"/>
          <w:szCs w:val="22"/>
        </w:rPr>
        <w:t xml:space="preserve"> trimestre</w:t>
      </w:r>
      <w:r w:rsidR="004C0F40" w:rsidRPr="00687087">
        <w:rPr>
          <w:rFonts w:ascii="Arial" w:eastAsia="Arial" w:hAnsi="Arial" w:cs="Arial"/>
          <w:bCs/>
          <w:sz w:val="22"/>
          <w:szCs w:val="22"/>
        </w:rPr>
        <w:t xml:space="preserve"> de 2023</w:t>
      </w:r>
      <w:r w:rsidR="00337FD2" w:rsidRPr="00687087">
        <w:rPr>
          <w:rFonts w:ascii="Arial" w:eastAsia="Arial" w:hAnsi="Arial" w:cs="Arial"/>
          <w:bCs/>
          <w:sz w:val="22"/>
          <w:szCs w:val="22"/>
        </w:rPr>
        <w:t xml:space="preserve"> </w:t>
      </w:r>
      <w:r w:rsidR="00AF3ED3">
        <w:rPr>
          <w:rFonts w:ascii="Arial" w:eastAsia="Arial" w:hAnsi="Arial" w:cs="Arial"/>
          <w:bCs/>
          <w:sz w:val="22"/>
          <w:szCs w:val="22"/>
        </w:rPr>
        <w:t xml:space="preserve">muestra al sector de </w:t>
      </w:r>
      <w:r w:rsidR="00D74954" w:rsidRPr="00D74954">
        <w:rPr>
          <w:rFonts w:ascii="Arial" w:eastAsia="Arial" w:hAnsi="Arial" w:cs="Arial"/>
          <w:b/>
          <w:sz w:val="22"/>
          <w:szCs w:val="22"/>
        </w:rPr>
        <w:t xml:space="preserve">Logística, Transporte y Automoción </w:t>
      </w:r>
      <w:r w:rsidR="00AF3ED3">
        <w:rPr>
          <w:rFonts w:ascii="Arial" w:eastAsia="Arial" w:hAnsi="Arial" w:cs="Arial"/>
          <w:b/>
          <w:sz w:val="22"/>
          <w:szCs w:val="22"/>
        </w:rPr>
        <w:t xml:space="preserve">como el que maneja la </w:t>
      </w:r>
      <w:r w:rsidR="00D74954" w:rsidRPr="00D74954">
        <w:rPr>
          <w:rFonts w:ascii="Arial" w:eastAsia="Arial" w:hAnsi="Arial" w:cs="Arial"/>
          <w:b/>
          <w:sz w:val="22"/>
          <w:szCs w:val="22"/>
        </w:rPr>
        <w:t>perspectiva menos positiva</w:t>
      </w:r>
      <w:r w:rsidR="00465BC4">
        <w:rPr>
          <w:rFonts w:ascii="Arial" w:eastAsia="Arial" w:hAnsi="Arial" w:cs="Arial"/>
          <w:b/>
          <w:sz w:val="22"/>
          <w:szCs w:val="22"/>
        </w:rPr>
        <w:t xml:space="preserve">, </w:t>
      </w:r>
      <w:r w:rsidR="00A953E4">
        <w:rPr>
          <w:rFonts w:ascii="Arial" w:eastAsia="Arial" w:hAnsi="Arial" w:cs="Arial"/>
          <w:b/>
          <w:sz w:val="22"/>
          <w:szCs w:val="22"/>
        </w:rPr>
        <w:t xml:space="preserve">con </w:t>
      </w:r>
      <w:r w:rsidR="00D74954" w:rsidRPr="00D74954">
        <w:rPr>
          <w:rFonts w:ascii="Arial" w:eastAsia="Arial" w:hAnsi="Arial" w:cs="Arial"/>
          <w:b/>
          <w:sz w:val="22"/>
          <w:szCs w:val="22"/>
        </w:rPr>
        <w:t xml:space="preserve">una proyección neutra </w:t>
      </w:r>
      <w:r w:rsidR="00A953E4">
        <w:rPr>
          <w:rFonts w:ascii="Arial" w:eastAsia="Arial" w:hAnsi="Arial" w:cs="Arial"/>
          <w:b/>
          <w:sz w:val="22"/>
          <w:szCs w:val="22"/>
        </w:rPr>
        <w:t xml:space="preserve">a nivel de contrataciones </w:t>
      </w:r>
      <w:r w:rsidR="00D74954" w:rsidRPr="00D74954">
        <w:rPr>
          <w:rFonts w:ascii="Arial" w:eastAsia="Arial" w:hAnsi="Arial" w:cs="Arial"/>
          <w:b/>
          <w:sz w:val="22"/>
          <w:szCs w:val="22"/>
        </w:rPr>
        <w:t>para el periodo estival</w:t>
      </w:r>
      <w:r w:rsidR="00D74954">
        <w:rPr>
          <w:rFonts w:ascii="Arial" w:eastAsia="Arial" w:hAnsi="Arial" w:cs="Arial"/>
          <w:bCs/>
          <w:sz w:val="22"/>
          <w:szCs w:val="22"/>
        </w:rPr>
        <w:t xml:space="preserve">, </w:t>
      </w:r>
      <w:r w:rsidR="00A953E4">
        <w:rPr>
          <w:rFonts w:ascii="Arial" w:eastAsia="Arial" w:hAnsi="Arial" w:cs="Arial"/>
          <w:bCs/>
          <w:sz w:val="22"/>
          <w:szCs w:val="22"/>
        </w:rPr>
        <w:t xml:space="preserve">tras caer en </w:t>
      </w:r>
      <w:r w:rsidR="00D74954">
        <w:rPr>
          <w:rFonts w:ascii="Arial" w:eastAsia="Arial" w:hAnsi="Arial" w:cs="Arial"/>
          <w:bCs/>
          <w:sz w:val="22"/>
          <w:szCs w:val="22"/>
        </w:rPr>
        <w:t>19 puntos respecto al trimestre anterior.</w:t>
      </w:r>
    </w:p>
    <w:p w14:paraId="22EC54FF" w14:textId="77777777" w:rsidR="00D74954" w:rsidRDefault="00D74954" w:rsidP="00D74954">
      <w:pPr>
        <w:spacing w:line="276" w:lineRule="auto"/>
        <w:jc w:val="both"/>
        <w:rPr>
          <w:rFonts w:ascii="Arial" w:eastAsia="Arial" w:hAnsi="Arial" w:cs="Arial"/>
          <w:bCs/>
          <w:sz w:val="22"/>
          <w:szCs w:val="22"/>
        </w:rPr>
      </w:pPr>
    </w:p>
    <w:p w14:paraId="5F8572AE" w14:textId="383BF4CC" w:rsidR="00D74954" w:rsidRDefault="00AF3ED3" w:rsidP="00D74954">
      <w:pPr>
        <w:spacing w:line="276" w:lineRule="auto"/>
        <w:jc w:val="both"/>
        <w:rPr>
          <w:rFonts w:ascii="Arial" w:eastAsia="Arial" w:hAnsi="Arial" w:cs="Arial"/>
          <w:sz w:val="22"/>
          <w:szCs w:val="22"/>
        </w:rPr>
      </w:pPr>
      <w:r>
        <w:rPr>
          <w:rFonts w:ascii="Arial" w:eastAsia="Arial" w:hAnsi="Arial" w:cs="Arial"/>
          <w:bCs/>
          <w:sz w:val="22"/>
          <w:szCs w:val="22"/>
        </w:rPr>
        <w:t>De este modo</w:t>
      </w:r>
      <w:r w:rsidR="00D74954">
        <w:rPr>
          <w:rFonts w:ascii="Arial" w:eastAsia="Arial" w:hAnsi="Arial" w:cs="Arial"/>
          <w:bCs/>
          <w:sz w:val="22"/>
          <w:szCs w:val="22"/>
        </w:rPr>
        <w:t xml:space="preserve">, </w:t>
      </w:r>
      <w:r w:rsidR="00D74954">
        <w:rPr>
          <w:rFonts w:ascii="Arial" w:eastAsia="Arial" w:hAnsi="Arial" w:cs="Arial"/>
          <w:sz w:val="22"/>
          <w:szCs w:val="22"/>
        </w:rPr>
        <w:t xml:space="preserve">mantener la plantilla será la tendencia </w:t>
      </w:r>
      <w:r>
        <w:rPr>
          <w:rFonts w:ascii="Arial" w:eastAsia="Arial" w:hAnsi="Arial" w:cs="Arial"/>
          <w:sz w:val="22"/>
          <w:szCs w:val="22"/>
        </w:rPr>
        <w:t xml:space="preserve">más </w:t>
      </w:r>
      <w:r w:rsidR="00D74954">
        <w:rPr>
          <w:rFonts w:ascii="Arial" w:eastAsia="Arial" w:hAnsi="Arial" w:cs="Arial"/>
          <w:sz w:val="22"/>
          <w:szCs w:val="22"/>
        </w:rPr>
        <w:t xml:space="preserve">habitual </w:t>
      </w:r>
      <w:r>
        <w:rPr>
          <w:rFonts w:ascii="Arial" w:eastAsia="Arial" w:hAnsi="Arial" w:cs="Arial"/>
          <w:sz w:val="22"/>
          <w:szCs w:val="22"/>
        </w:rPr>
        <w:t xml:space="preserve">en los próximos tres meses </w:t>
      </w:r>
      <w:r w:rsidR="00D74954">
        <w:rPr>
          <w:rFonts w:ascii="Arial" w:eastAsia="Arial" w:hAnsi="Arial" w:cs="Arial"/>
          <w:sz w:val="22"/>
          <w:szCs w:val="22"/>
        </w:rPr>
        <w:t>para un 44% de empresas</w:t>
      </w:r>
      <w:r>
        <w:rPr>
          <w:rFonts w:ascii="Arial" w:eastAsia="Arial" w:hAnsi="Arial" w:cs="Arial"/>
          <w:sz w:val="22"/>
          <w:szCs w:val="22"/>
        </w:rPr>
        <w:t xml:space="preserve"> del sector</w:t>
      </w:r>
      <w:r w:rsidR="00D74954">
        <w:rPr>
          <w:rFonts w:ascii="Arial" w:eastAsia="Arial" w:hAnsi="Arial" w:cs="Arial"/>
          <w:sz w:val="22"/>
          <w:szCs w:val="22"/>
        </w:rPr>
        <w:t xml:space="preserve">. Además, 3 de cada 10 pretende hacer contrataciones; mientras que un 24% </w:t>
      </w:r>
      <w:r>
        <w:rPr>
          <w:rFonts w:ascii="Arial" w:eastAsia="Arial" w:hAnsi="Arial" w:cs="Arial"/>
          <w:sz w:val="22"/>
          <w:szCs w:val="22"/>
        </w:rPr>
        <w:t xml:space="preserve">anticipa </w:t>
      </w:r>
      <w:r w:rsidR="00D74954">
        <w:rPr>
          <w:rFonts w:ascii="Arial" w:eastAsia="Arial" w:hAnsi="Arial" w:cs="Arial"/>
          <w:sz w:val="22"/>
          <w:szCs w:val="22"/>
        </w:rPr>
        <w:t>que decrecerá</w:t>
      </w:r>
      <w:r>
        <w:rPr>
          <w:rFonts w:ascii="Arial" w:eastAsia="Arial" w:hAnsi="Arial" w:cs="Arial"/>
          <w:sz w:val="22"/>
          <w:szCs w:val="22"/>
        </w:rPr>
        <w:t>n</w:t>
      </w:r>
      <w:r w:rsidR="00D74954">
        <w:rPr>
          <w:rFonts w:ascii="Arial" w:eastAsia="Arial" w:hAnsi="Arial" w:cs="Arial"/>
          <w:sz w:val="22"/>
          <w:szCs w:val="22"/>
        </w:rPr>
        <w:t xml:space="preserve"> </w:t>
      </w:r>
      <w:r>
        <w:rPr>
          <w:rFonts w:ascii="Arial" w:eastAsia="Arial" w:hAnsi="Arial" w:cs="Arial"/>
          <w:sz w:val="22"/>
          <w:szCs w:val="22"/>
        </w:rPr>
        <w:t xml:space="preserve">sus </w:t>
      </w:r>
      <w:r w:rsidR="00D74954">
        <w:rPr>
          <w:rFonts w:ascii="Arial" w:eastAsia="Arial" w:hAnsi="Arial" w:cs="Arial"/>
          <w:sz w:val="22"/>
          <w:szCs w:val="22"/>
        </w:rPr>
        <w:t>equipo</w:t>
      </w:r>
      <w:r>
        <w:rPr>
          <w:rFonts w:ascii="Arial" w:eastAsia="Arial" w:hAnsi="Arial" w:cs="Arial"/>
          <w:sz w:val="22"/>
          <w:szCs w:val="22"/>
        </w:rPr>
        <w:t>s</w:t>
      </w:r>
      <w:r w:rsidR="00D74954">
        <w:rPr>
          <w:rFonts w:ascii="Arial" w:eastAsia="Arial" w:hAnsi="Arial" w:cs="Arial"/>
          <w:sz w:val="22"/>
          <w:szCs w:val="22"/>
        </w:rPr>
        <w:t>.</w:t>
      </w:r>
    </w:p>
    <w:p w14:paraId="1D8D7852" w14:textId="77777777" w:rsidR="00D74954" w:rsidRDefault="00D74954" w:rsidP="00D74954">
      <w:pPr>
        <w:spacing w:line="276" w:lineRule="auto"/>
        <w:jc w:val="both"/>
        <w:rPr>
          <w:rFonts w:ascii="Arial" w:eastAsia="Arial" w:hAnsi="Arial" w:cs="Arial"/>
          <w:sz w:val="22"/>
          <w:szCs w:val="22"/>
        </w:rPr>
      </w:pPr>
    </w:p>
    <w:p w14:paraId="574DA5F9" w14:textId="644207EB" w:rsidR="00D74954" w:rsidRPr="00815B79" w:rsidRDefault="00815B79" w:rsidP="00D74954">
      <w:pPr>
        <w:spacing w:line="276" w:lineRule="auto"/>
        <w:jc w:val="both"/>
        <w:rPr>
          <w:rFonts w:ascii="Arial" w:eastAsia="Arial" w:hAnsi="Arial" w:cs="Arial"/>
          <w:b/>
          <w:bCs/>
          <w:sz w:val="22"/>
          <w:szCs w:val="22"/>
        </w:rPr>
      </w:pPr>
      <w:r>
        <w:rPr>
          <w:rFonts w:ascii="Arial" w:eastAsia="Arial" w:hAnsi="Arial" w:cs="Arial"/>
          <w:b/>
          <w:bCs/>
          <w:sz w:val="22"/>
          <w:szCs w:val="22"/>
        </w:rPr>
        <w:t>Antonio Holgado</w:t>
      </w:r>
      <w:r w:rsidR="00D74954" w:rsidRPr="00FB3158">
        <w:rPr>
          <w:rFonts w:ascii="Arial" w:eastAsia="Arial" w:hAnsi="Arial" w:cs="Arial"/>
          <w:b/>
          <w:bCs/>
          <w:sz w:val="22"/>
          <w:szCs w:val="22"/>
        </w:rPr>
        <w:t xml:space="preserve">, </w:t>
      </w:r>
      <w:r w:rsidRPr="00815B79">
        <w:rPr>
          <w:rFonts w:ascii="Arial" w:eastAsia="Arial" w:hAnsi="Arial" w:cs="Arial"/>
          <w:b/>
          <w:bCs/>
          <w:sz w:val="22"/>
          <w:szCs w:val="22"/>
        </w:rPr>
        <w:t xml:space="preserve">Director Corporativo </w:t>
      </w:r>
      <w:r>
        <w:rPr>
          <w:rFonts w:ascii="Arial" w:eastAsia="Arial" w:hAnsi="Arial" w:cs="Arial"/>
          <w:b/>
          <w:bCs/>
          <w:sz w:val="22"/>
          <w:szCs w:val="22"/>
        </w:rPr>
        <w:t xml:space="preserve">de </w:t>
      </w:r>
      <w:r w:rsidRPr="00815B79">
        <w:rPr>
          <w:rFonts w:ascii="Arial" w:eastAsia="Arial" w:hAnsi="Arial" w:cs="Arial"/>
          <w:b/>
          <w:bCs/>
          <w:sz w:val="22"/>
          <w:szCs w:val="22"/>
        </w:rPr>
        <w:t>Logística y Transporte</w:t>
      </w:r>
      <w:r>
        <w:rPr>
          <w:rFonts w:ascii="Arial" w:eastAsia="Arial" w:hAnsi="Arial" w:cs="Arial"/>
          <w:b/>
          <w:bCs/>
          <w:sz w:val="22"/>
          <w:szCs w:val="22"/>
        </w:rPr>
        <w:t xml:space="preserve"> de</w:t>
      </w:r>
      <w:r w:rsidRPr="00815B79">
        <w:rPr>
          <w:rFonts w:ascii="Arial" w:eastAsia="Arial" w:hAnsi="Arial" w:cs="Arial"/>
          <w:b/>
          <w:bCs/>
          <w:sz w:val="22"/>
          <w:szCs w:val="22"/>
        </w:rPr>
        <w:t xml:space="preserve"> ManpowerGroup</w:t>
      </w:r>
      <w:r w:rsidR="00D74954">
        <w:rPr>
          <w:rFonts w:ascii="Arial" w:eastAsia="Arial" w:hAnsi="Arial" w:cs="Arial"/>
          <w:sz w:val="22"/>
          <w:szCs w:val="22"/>
        </w:rPr>
        <w:t xml:space="preserve">, apunta </w:t>
      </w:r>
      <w:r w:rsidR="00D74954" w:rsidRPr="00B03429">
        <w:rPr>
          <w:rFonts w:ascii="Arial" w:eastAsia="Arial" w:hAnsi="Arial" w:cs="Arial"/>
          <w:i/>
          <w:iCs/>
          <w:sz w:val="22"/>
          <w:szCs w:val="22"/>
        </w:rPr>
        <w:t>“</w:t>
      </w:r>
      <w:r>
        <w:rPr>
          <w:rFonts w:ascii="Arial" w:eastAsia="Arial" w:hAnsi="Arial" w:cs="Arial"/>
          <w:i/>
          <w:iCs/>
          <w:sz w:val="22"/>
          <w:szCs w:val="22"/>
        </w:rPr>
        <w:t>est</w:t>
      </w:r>
      <w:r w:rsidR="00D74954" w:rsidRPr="00B03429">
        <w:rPr>
          <w:rFonts w:ascii="Arial" w:eastAsia="Arial" w:hAnsi="Arial" w:cs="Arial"/>
          <w:i/>
          <w:iCs/>
          <w:sz w:val="22"/>
          <w:szCs w:val="22"/>
        </w:rPr>
        <w:t>os datos lo</w:t>
      </w:r>
      <w:r>
        <w:rPr>
          <w:rFonts w:ascii="Arial" w:eastAsia="Arial" w:hAnsi="Arial" w:cs="Arial"/>
          <w:i/>
          <w:iCs/>
          <w:sz w:val="22"/>
          <w:szCs w:val="22"/>
        </w:rPr>
        <w:t>s</w:t>
      </w:r>
      <w:r w:rsidR="00D74954" w:rsidRPr="00B03429">
        <w:rPr>
          <w:rFonts w:ascii="Arial" w:eastAsia="Arial" w:hAnsi="Arial" w:cs="Arial"/>
          <w:i/>
          <w:iCs/>
          <w:sz w:val="22"/>
          <w:szCs w:val="22"/>
        </w:rPr>
        <w:t xml:space="preserve"> interpretamos en clave de estabilidad, más que de retroceso</w:t>
      </w:r>
      <w:r w:rsidR="00465BC4">
        <w:rPr>
          <w:rFonts w:ascii="Arial" w:eastAsia="Arial" w:hAnsi="Arial" w:cs="Arial"/>
          <w:i/>
          <w:iCs/>
          <w:sz w:val="22"/>
          <w:szCs w:val="22"/>
        </w:rPr>
        <w:t>. E</w:t>
      </w:r>
      <w:r>
        <w:rPr>
          <w:rFonts w:ascii="Arial" w:eastAsia="Arial" w:hAnsi="Arial" w:cs="Arial"/>
          <w:i/>
          <w:iCs/>
          <w:sz w:val="22"/>
          <w:szCs w:val="22"/>
        </w:rPr>
        <w:t xml:space="preserve">l sector venía encadenando varios trimestres de un notable crecimiento </w:t>
      </w:r>
      <w:r w:rsidR="00D74954" w:rsidRPr="00B03429">
        <w:rPr>
          <w:rFonts w:ascii="Arial" w:eastAsia="Arial" w:hAnsi="Arial" w:cs="Arial"/>
          <w:i/>
          <w:iCs/>
          <w:sz w:val="22"/>
          <w:szCs w:val="22"/>
        </w:rPr>
        <w:t xml:space="preserve">y ahora las empresas </w:t>
      </w:r>
      <w:r>
        <w:rPr>
          <w:rFonts w:ascii="Arial" w:eastAsia="Arial" w:hAnsi="Arial" w:cs="Arial"/>
          <w:i/>
          <w:iCs/>
          <w:sz w:val="22"/>
          <w:szCs w:val="22"/>
        </w:rPr>
        <w:t xml:space="preserve">optan por la prudencia, </w:t>
      </w:r>
      <w:r w:rsidR="00D74954">
        <w:rPr>
          <w:rFonts w:ascii="Arial" w:eastAsia="Arial" w:hAnsi="Arial" w:cs="Arial"/>
          <w:i/>
          <w:iCs/>
          <w:sz w:val="22"/>
          <w:szCs w:val="22"/>
        </w:rPr>
        <w:t>ya</w:t>
      </w:r>
      <w:r w:rsidR="00465BC4">
        <w:rPr>
          <w:rFonts w:ascii="Arial" w:eastAsia="Arial" w:hAnsi="Arial" w:cs="Arial"/>
          <w:i/>
          <w:iCs/>
          <w:sz w:val="22"/>
          <w:szCs w:val="22"/>
        </w:rPr>
        <w:t xml:space="preserve"> que</w:t>
      </w:r>
      <w:r w:rsidR="00D74954">
        <w:rPr>
          <w:rFonts w:ascii="Arial" w:eastAsia="Arial" w:hAnsi="Arial" w:cs="Arial"/>
          <w:i/>
          <w:iCs/>
          <w:sz w:val="22"/>
          <w:szCs w:val="22"/>
        </w:rPr>
        <w:t xml:space="preserve"> tienen </w:t>
      </w:r>
      <w:r>
        <w:rPr>
          <w:rFonts w:ascii="Arial" w:eastAsia="Arial" w:hAnsi="Arial" w:cs="Arial"/>
          <w:i/>
          <w:iCs/>
          <w:sz w:val="22"/>
          <w:szCs w:val="22"/>
        </w:rPr>
        <w:t xml:space="preserve">muchos sus </w:t>
      </w:r>
      <w:r w:rsidR="00D74954">
        <w:rPr>
          <w:rFonts w:ascii="Arial" w:eastAsia="Arial" w:hAnsi="Arial" w:cs="Arial"/>
          <w:i/>
          <w:iCs/>
          <w:sz w:val="22"/>
          <w:szCs w:val="22"/>
        </w:rPr>
        <w:t>puestos cubiertos</w:t>
      </w:r>
      <w:r>
        <w:rPr>
          <w:rFonts w:ascii="Arial" w:eastAsia="Arial" w:hAnsi="Arial" w:cs="Arial"/>
          <w:i/>
          <w:iCs/>
          <w:sz w:val="22"/>
          <w:szCs w:val="22"/>
        </w:rPr>
        <w:t xml:space="preserve">. En cualquier caso, se trata de </w:t>
      </w:r>
      <w:r w:rsidR="00465BC4">
        <w:rPr>
          <w:rFonts w:ascii="Arial" w:eastAsia="Arial" w:hAnsi="Arial" w:cs="Arial"/>
          <w:i/>
          <w:iCs/>
          <w:sz w:val="22"/>
          <w:szCs w:val="22"/>
        </w:rPr>
        <w:t xml:space="preserve">actividades </w:t>
      </w:r>
      <w:r>
        <w:rPr>
          <w:rFonts w:ascii="Arial" w:eastAsia="Arial" w:hAnsi="Arial" w:cs="Arial"/>
          <w:i/>
          <w:iCs/>
          <w:sz w:val="22"/>
          <w:szCs w:val="22"/>
        </w:rPr>
        <w:t>en crecimiento y lo normal es que en breve volvamos a verlo en cifras positivas</w:t>
      </w:r>
      <w:r w:rsidR="00D74954" w:rsidRPr="00B03429">
        <w:rPr>
          <w:rFonts w:ascii="Arial" w:eastAsia="Arial" w:hAnsi="Arial" w:cs="Arial"/>
          <w:i/>
          <w:iCs/>
          <w:sz w:val="22"/>
          <w:szCs w:val="22"/>
        </w:rPr>
        <w:t>”.</w:t>
      </w:r>
    </w:p>
    <w:p w14:paraId="7102E080" w14:textId="3162D692" w:rsidR="00815B79" w:rsidRDefault="00815B79" w:rsidP="00095B8E">
      <w:pPr>
        <w:spacing w:line="276" w:lineRule="auto"/>
        <w:jc w:val="both"/>
        <w:rPr>
          <w:rFonts w:ascii="Arial" w:eastAsia="Arial" w:hAnsi="Arial" w:cs="Arial"/>
          <w:bCs/>
          <w:sz w:val="22"/>
          <w:szCs w:val="22"/>
        </w:rPr>
      </w:pPr>
      <w:bookmarkStart w:id="5" w:name="_Hlk129283448"/>
    </w:p>
    <w:p w14:paraId="37CE7FB3" w14:textId="77777777" w:rsidR="00815B79" w:rsidRPr="00687087" w:rsidRDefault="00815B79" w:rsidP="00095B8E">
      <w:pPr>
        <w:spacing w:line="276" w:lineRule="auto"/>
        <w:jc w:val="both"/>
        <w:rPr>
          <w:rFonts w:ascii="Arial" w:eastAsia="Arial" w:hAnsi="Arial" w:cs="Arial"/>
          <w:bCs/>
          <w:sz w:val="22"/>
          <w:szCs w:val="22"/>
        </w:rPr>
      </w:pPr>
    </w:p>
    <w:p w14:paraId="575FBCA1" w14:textId="6F2AFBDD" w:rsidR="00467AF9" w:rsidRDefault="005D4E8C" w:rsidP="00467AF9">
      <w:pPr>
        <w:spacing w:line="276" w:lineRule="auto"/>
        <w:jc w:val="both"/>
        <w:rPr>
          <w:rFonts w:ascii="Arial" w:eastAsia="Arial" w:hAnsi="Arial" w:cs="Arial"/>
          <w:b/>
          <w:sz w:val="22"/>
          <w:szCs w:val="22"/>
        </w:rPr>
      </w:pPr>
      <w:r>
        <w:rPr>
          <w:rFonts w:ascii="Arial" w:eastAsia="Arial" w:hAnsi="Arial" w:cs="Arial"/>
          <w:b/>
          <w:sz w:val="22"/>
          <w:szCs w:val="22"/>
        </w:rPr>
        <w:t>La</w:t>
      </w:r>
      <w:r w:rsidR="00815B79">
        <w:rPr>
          <w:rFonts w:ascii="Arial" w:eastAsia="Arial" w:hAnsi="Arial" w:cs="Arial"/>
          <w:b/>
          <w:sz w:val="22"/>
          <w:szCs w:val="22"/>
        </w:rPr>
        <w:t xml:space="preserve">s previsiones de contratación </w:t>
      </w:r>
      <w:r>
        <w:rPr>
          <w:rFonts w:ascii="Arial" w:eastAsia="Arial" w:hAnsi="Arial" w:cs="Arial"/>
          <w:b/>
          <w:sz w:val="22"/>
          <w:szCs w:val="22"/>
        </w:rPr>
        <w:t xml:space="preserve">en Logística </w:t>
      </w:r>
      <w:r w:rsidR="00815B79">
        <w:rPr>
          <w:rFonts w:ascii="Arial" w:eastAsia="Arial" w:hAnsi="Arial" w:cs="Arial"/>
          <w:b/>
          <w:sz w:val="22"/>
          <w:szCs w:val="22"/>
        </w:rPr>
        <w:t xml:space="preserve">a nivel global, </w:t>
      </w:r>
      <w:r>
        <w:rPr>
          <w:rFonts w:ascii="Arial" w:eastAsia="Arial" w:hAnsi="Arial" w:cs="Arial"/>
          <w:b/>
          <w:sz w:val="22"/>
          <w:szCs w:val="22"/>
        </w:rPr>
        <w:t>muy por encima de España</w:t>
      </w:r>
    </w:p>
    <w:p w14:paraId="1BC5C9F5" w14:textId="5436C1D3" w:rsidR="005D4E8C" w:rsidRDefault="00467AF9" w:rsidP="00467AF9">
      <w:pPr>
        <w:spacing w:line="276" w:lineRule="auto"/>
        <w:jc w:val="both"/>
        <w:rPr>
          <w:rFonts w:ascii="Arial" w:eastAsia="Arial" w:hAnsi="Arial" w:cs="Arial"/>
          <w:bCs/>
          <w:sz w:val="22"/>
          <w:szCs w:val="22"/>
        </w:rPr>
      </w:pPr>
      <w:r>
        <w:rPr>
          <w:rFonts w:ascii="Arial" w:eastAsia="Arial" w:hAnsi="Arial" w:cs="Arial"/>
          <w:bCs/>
          <w:sz w:val="22"/>
          <w:szCs w:val="22"/>
        </w:rPr>
        <w:t xml:space="preserve">A nivel global, el sector </w:t>
      </w:r>
      <w:r w:rsidR="005D4E8C">
        <w:rPr>
          <w:rFonts w:ascii="Arial" w:eastAsia="Arial" w:hAnsi="Arial" w:cs="Arial"/>
          <w:bCs/>
          <w:sz w:val="22"/>
          <w:szCs w:val="22"/>
        </w:rPr>
        <w:t xml:space="preserve">Logística, </w:t>
      </w:r>
      <w:r w:rsidR="00815B79">
        <w:rPr>
          <w:rFonts w:ascii="Arial" w:eastAsia="Arial" w:hAnsi="Arial" w:cs="Arial"/>
          <w:bCs/>
          <w:sz w:val="22"/>
          <w:szCs w:val="22"/>
        </w:rPr>
        <w:t>t</w:t>
      </w:r>
      <w:r w:rsidR="005D4E8C">
        <w:rPr>
          <w:rFonts w:ascii="Arial" w:eastAsia="Arial" w:hAnsi="Arial" w:cs="Arial"/>
          <w:bCs/>
          <w:sz w:val="22"/>
          <w:szCs w:val="22"/>
        </w:rPr>
        <w:t xml:space="preserve">ransporte y </w:t>
      </w:r>
      <w:r w:rsidR="00815B79">
        <w:rPr>
          <w:rFonts w:ascii="Arial" w:eastAsia="Arial" w:hAnsi="Arial" w:cs="Arial"/>
          <w:bCs/>
          <w:sz w:val="22"/>
          <w:szCs w:val="22"/>
        </w:rPr>
        <w:t>a</w:t>
      </w:r>
      <w:r w:rsidR="005D4E8C">
        <w:rPr>
          <w:rFonts w:ascii="Arial" w:eastAsia="Arial" w:hAnsi="Arial" w:cs="Arial"/>
          <w:bCs/>
          <w:sz w:val="22"/>
          <w:szCs w:val="22"/>
        </w:rPr>
        <w:t xml:space="preserve">utomoción </w:t>
      </w:r>
      <w:r>
        <w:rPr>
          <w:rFonts w:ascii="Arial" w:eastAsia="Arial" w:hAnsi="Arial" w:cs="Arial"/>
          <w:bCs/>
          <w:sz w:val="22"/>
          <w:szCs w:val="22"/>
        </w:rPr>
        <w:t xml:space="preserve">presenta </w:t>
      </w:r>
      <w:r w:rsidR="005D4E8C">
        <w:rPr>
          <w:rFonts w:ascii="Arial" w:eastAsia="Arial" w:hAnsi="Arial" w:cs="Arial"/>
          <w:bCs/>
          <w:sz w:val="22"/>
          <w:szCs w:val="22"/>
        </w:rPr>
        <w:t>una</w:t>
      </w:r>
      <w:r w:rsidR="00815B79">
        <w:rPr>
          <w:rFonts w:ascii="Arial" w:eastAsia="Arial" w:hAnsi="Arial" w:cs="Arial"/>
          <w:bCs/>
          <w:sz w:val="22"/>
          <w:szCs w:val="22"/>
        </w:rPr>
        <w:t>s</w:t>
      </w:r>
      <w:r w:rsidR="005D4E8C">
        <w:rPr>
          <w:rFonts w:ascii="Arial" w:eastAsia="Arial" w:hAnsi="Arial" w:cs="Arial"/>
          <w:bCs/>
          <w:sz w:val="22"/>
          <w:szCs w:val="22"/>
        </w:rPr>
        <w:t xml:space="preserve"> perspectiva</w:t>
      </w:r>
      <w:r w:rsidR="00815B79">
        <w:rPr>
          <w:rFonts w:ascii="Arial" w:eastAsia="Arial" w:hAnsi="Arial" w:cs="Arial"/>
          <w:bCs/>
          <w:sz w:val="22"/>
          <w:szCs w:val="22"/>
        </w:rPr>
        <w:t xml:space="preserve">s notablemente más </w:t>
      </w:r>
      <w:r w:rsidR="005D4E8C">
        <w:rPr>
          <w:rFonts w:ascii="Arial" w:eastAsia="Arial" w:hAnsi="Arial" w:cs="Arial"/>
          <w:bCs/>
          <w:sz w:val="22"/>
          <w:szCs w:val="22"/>
        </w:rPr>
        <w:t>optimista</w:t>
      </w:r>
      <w:r w:rsidR="00815B79">
        <w:rPr>
          <w:rFonts w:ascii="Arial" w:eastAsia="Arial" w:hAnsi="Arial" w:cs="Arial"/>
          <w:bCs/>
          <w:sz w:val="22"/>
          <w:szCs w:val="22"/>
        </w:rPr>
        <w:t>s</w:t>
      </w:r>
      <w:r w:rsidR="005D4E8C">
        <w:rPr>
          <w:rFonts w:ascii="Arial" w:eastAsia="Arial" w:hAnsi="Arial" w:cs="Arial"/>
          <w:bCs/>
          <w:sz w:val="22"/>
          <w:szCs w:val="22"/>
        </w:rPr>
        <w:t xml:space="preserve">, </w:t>
      </w:r>
      <w:r w:rsidR="005D4E8C" w:rsidRPr="00DB5C62">
        <w:rPr>
          <w:rFonts w:ascii="Arial" w:eastAsia="Arial" w:hAnsi="Arial" w:cs="Arial"/>
          <w:b/>
          <w:sz w:val="22"/>
          <w:szCs w:val="22"/>
        </w:rPr>
        <w:t>con una proyección del 28%, dos puntos por encima en la comparativa intertrimestral.</w:t>
      </w:r>
    </w:p>
    <w:p w14:paraId="1E673D5F" w14:textId="77777777" w:rsidR="005D4E8C" w:rsidRDefault="005D4E8C" w:rsidP="00467AF9">
      <w:pPr>
        <w:spacing w:line="276" w:lineRule="auto"/>
        <w:jc w:val="both"/>
        <w:rPr>
          <w:rFonts w:ascii="Arial" w:eastAsia="Arial" w:hAnsi="Arial" w:cs="Arial"/>
          <w:bCs/>
          <w:sz w:val="22"/>
          <w:szCs w:val="22"/>
        </w:rPr>
      </w:pPr>
    </w:p>
    <w:p w14:paraId="106EE3F3" w14:textId="4801B471" w:rsidR="00467AF9" w:rsidRDefault="00467AF9" w:rsidP="00467AF9">
      <w:pPr>
        <w:spacing w:line="276" w:lineRule="auto"/>
        <w:jc w:val="both"/>
        <w:rPr>
          <w:rFonts w:ascii="Arial" w:eastAsia="Arial" w:hAnsi="Arial" w:cs="Arial"/>
          <w:bCs/>
          <w:sz w:val="22"/>
          <w:szCs w:val="22"/>
        </w:rPr>
      </w:pPr>
      <w:r>
        <w:rPr>
          <w:rFonts w:ascii="Arial" w:eastAsia="Arial" w:hAnsi="Arial" w:cs="Arial"/>
          <w:bCs/>
          <w:sz w:val="22"/>
          <w:szCs w:val="22"/>
        </w:rPr>
        <w:t xml:space="preserve">En el conjunto mundial, </w:t>
      </w:r>
      <w:r w:rsidR="00815B79">
        <w:rPr>
          <w:rFonts w:ascii="Arial" w:eastAsia="Arial" w:hAnsi="Arial" w:cs="Arial"/>
          <w:b/>
          <w:sz w:val="22"/>
          <w:szCs w:val="22"/>
        </w:rPr>
        <w:t>Tecnología</w:t>
      </w:r>
      <w:r w:rsidRPr="00B25897">
        <w:rPr>
          <w:rFonts w:ascii="Arial" w:eastAsia="Arial" w:hAnsi="Arial" w:cs="Arial"/>
          <w:b/>
          <w:sz w:val="22"/>
          <w:szCs w:val="22"/>
        </w:rPr>
        <w:t xml:space="preserve"> </w:t>
      </w:r>
      <w:r w:rsidR="00AF3ED3">
        <w:rPr>
          <w:rFonts w:ascii="Arial" w:eastAsia="Arial" w:hAnsi="Arial" w:cs="Arial"/>
          <w:b/>
          <w:sz w:val="22"/>
          <w:szCs w:val="22"/>
        </w:rPr>
        <w:t xml:space="preserve">(39%) </w:t>
      </w:r>
      <w:r w:rsidRPr="00B25897">
        <w:rPr>
          <w:rFonts w:ascii="Arial" w:eastAsia="Arial" w:hAnsi="Arial" w:cs="Arial"/>
          <w:b/>
          <w:sz w:val="22"/>
          <w:szCs w:val="22"/>
        </w:rPr>
        <w:t>lidera una vez más las intenciones de contratación</w:t>
      </w:r>
      <w:r w:rsidR="00AF3ED3">
        <w:rPr>
          <w:rFonts w:ascii="Arial" w:eastAsia="Arial" w:hAnsi="Arial" w:cs="Arial"/>
          <w:b/>
          <w:sz w:val="22"/>
          <w:szCs w:val="22"/>
        </w:rPr>
        <w:t xml:space="preserve">, </w:t>
      </w:r>
      <w:r w:rsidR="00AF3ED3" w:rsidRPr="00AF3ED3">
        <w:rPr>
          <w:rFonts w:ascii="Arial" w:eastAsia="Arial" w:hAnsi="Arial" w:cs="Arial"/>
          <w:bCs/>
          <w:sz w:val="22"/>
          <w:szCs w:val="22"/>
        </w:rPr>
        <w:t>seguido d</w:t>
      </w:r>
      <w:r w:rsidR="00AF3ED3">
        <w:rPr>
          <w:rFonts w:ascii="Arial" w:eastAsia="Arial" w:hAnsi="Arial" w:cs="Arial"/>
          <w:bCs/>
          <w:sz w:val="22"/>
          <w:szCs w:val="22"/>
        </w:rPr>
        <w:t>e</w:t>
      </w:r>
      <w:r>
        <w:rPr>
          <w:rFonts w:ascii="Arial" w:eastAsia="Arial" w:hAnsi="Arial" w:cs="Arial"/>
          <w:bCs/>
          <w:sz w:val="22"/>
          <w:szCs w:val="22"/>
        </w:rPr>
        <w:t xml:space="preserve"> Energía </w:t>
      </w:r>
      <w:r w:rsidR="00815B79">
        <w:rPr>
          <w:rFonts w:ascii="Arial" w:eastAsia="Arial" w:hAnsi="Arial" w:cs="Arial"/>
          <w:bCs/>
          <w:sz w:val="22"/>
          <w:szCs w:val="22"/>
        </w:rPr>
        <w:t xml:space="preserve">y suministros </w:t>
      </w:r>
      <w:r>
        <w:rPr>
          <w:rFonts w:ascii="Arial" w:eastAsia="Arial" w:hAnsi="Arial" w:cs="Arial"/>
          <w:bCs/>
          <w:sz w:val="22"/>
          <w:szCs w:val="22"/>
        </w:rPr>
        <w:t xml:space="preserve">(34%), </w:t>
      </w:r>
      <w:r w:rsidR="00815B79">
        <w:rPr>
          <w:rFonts w:ascii="Arial" w:eastAsia="Arial" w:hAnsi="Arial" w:cs="Arial"/>
          <w:bCs/>
          <w:sz w:val="22"/>
          <w:szCs w:val="22"/>
        </w:rPr>
        <w:t xml:space="preserve">y </w:t>
      </w:r>
      <w:r>
        <w:rPr>
          <w:rFonts w:ascii="Arial" w:eastAsia="Arial" w:hAnsi="Arial" w:cs="Arial"/>
          <w:bCs/>
          <w:sz w:val="22"/>
          <w:szCs w:val="22"/>
        </w:rPr>
        <w:t xml:space="preserve">Financiero e </w:t>
      </w:r>
      <w:r w:rsidR="00815B79">
        <w:rPr>
          <w:rFonts w:ascii="Arial" w:eastAsia="Arial" w:hAnsi="Arial" w:cs="Arial"/>
          <w:bCs/>
          <w:sz w:val="22"/>
          <w:szCs w:val="22"/>
        </w:rPr>
        <w:t>i</w:t>
      </w:r>
      <w:r>
        <w:rPr>
          <w:rFonts w:ascii="Arial" w:eastAsia="Arial" w:hAnsi="Arial" w:cs="Arial"/>
          <w:bCs/>
          <w:sz w:val="22"/>
          <w:szCs w:val="22"/>
        </w:rPr>
        <w:t>nmobiliario (31%)</w:t>
      </w:r>
      <w:r w:rsidR="00815B79">
        <w:rPr>
          <w:rFonts w:ascii="Arial" w:eastAsia="Arial" w:hAnsi="Arial" w:cs="Arial"/>
          <w:bCs/>
          <w:sz w:val="22"/>
          <w:szCs w:val="22"/>
        </w:rPr>
        <w:t xml:space="preserve">. </w:t>
      </w:r>
      <w:r>
        <w:rPr>
          <w:rFonts w:ascii="Arial" w:eastAsia="Arial" w:hAnsi="Arial" w:cs="Arial"/>
          <w:bCs/>
          <w:sz w:val="22"/>
          <w:szCs w:val="22"/>
        </w:rPr>
        <w:t>Industria</w:t>
      </w:r>
      <w:r w:rsidR="005D4E8C">
        <w:rPr>
          <w:rFonts w:ascii="Arial" w:eastAsia="Arial" w:hAnsi="Arial" w:cs="Arial"/>
          <w:bCs/>
          <w:sz w:val="22"/>
          <w:szCs w:val="22"/>
        </w:rPr>
        <w:t xml:space="preserve"> igual</w:t>
      </w:r>
      <w:r w:rsidR="00815B79">
        <w:rPr>
          <w:rFonts w:ascii="Arial" w:eastAsia="Arial" w:hAnsi="Arial" w:cs="Arial"/>
          <w:bCs/>
          <w:sz w:val="22"/>
          <w:szCs w:val="22"/>
        </w:rPr>
        <w:t>a</w:t>
      </w:r>
      <w:r w:rsidR="005D4E8C">
        <w:rPr>
          <w:rFonts w:ascii="Arial" w:eastAsia="Arial" w:hAnsi="Arial" w:cs="Arial"/>
          <w:bCs/>
          <w:sz w:val="22"/>
          <w:szCs w:val="22"/>
        </w:rPr>
        <w:t xml:space="preserve"> </w:t>
      </w:r>
      <w:r w:rsidR="00815B79">
        <w:rPr>
          <w:rFonts w:ascii="Arial" w:eastAsia="Arial" w:hAnsi="Arial" w:cs="Arial"/>
          <w:bCs/>
          <w:sz w:val="22"/>
          <w:szCs w:val="22"/>
        </w:rPr>
        <w:t xml:space="preserve">a </w:t>
      </w:r>
      <w:r w:rsidR="005D4E8C">
        <w:rPr>
          <w:rFonts w:ascii="Arial" w:eastAsia="Arial" w:hAnsi="Arial" w:cs="Arial"/>
          <w:bCs/>
          <w:sz w:val="22"/>
          <w:szCs w:val="22"/>
        </w:rPr>
        <w:t>Logí</w:t>
      </w:r>
      <w:r w:rsidR="00507937">
        <w:rPr>
          <w:rFonts w:ascii="Arial" w:eastAsia="Arial" w:hAnsi="Arial" w:cs="Arial"/>
          <w:bCs/>
          <w:sz w:val="22"/>
          <w:szCs w:val="22"/>
        </w:rPr>
        <w:t>s</w:t>
      </w:r>
      <w:r w:rsidR="005D4E8C">
        <w:rPr>
          <w:rFonts w:ascii="Arial" w:eastAsia="Arial" w:hAnsi="Arial" w:cs="Arial"/>
          <w:bCs/>
          <w:sz w:val="22"/>
          <w:szCs w:val="22"/>
        </w:rPr>
        <w:t>tica</w:t>
      </w:r>
      <w:r w:rsidR="00815B79">
        <w:rPr>
          <w:rFonts w:ascii="Arial" w:eastAsia="Arial" w:hAnsi="Arial" w:cs="Arial"/>
          <w:bCs/>
          <w:sz w:val="22"/>
          <w:szCs w:val="22"/>
        </w:rPr>
        <w:t xml:space="preserve"> (28%), seguidas de </w:t>
      </w:r>
      <w:r>
        <w:rPr>
          <w:rFonts w:ascii="Arial" w:eastAsia="Arial" w:hAnsi="Arial" w:cs="Arial"/>
          <w:bCs/>
          <w:sz w:val="22"/>
          <w:szCs w:val="22"/>
        </w:rPr>
        <w:t>Salud y farma</w:t>
      </w:r>
      <w:r w:rsidR="00AF3ED3">
        <w:rPr>
          <w:rFonts w:ascii="Arial" w:eastAsia="Arial" w:hAnsi="Arial" w:cs="Arial"/>
          <w:bCs/>
          <w:sz w:val="22"/>
          <w:szCs w:val="22"/>
        </w:rPr>
        <w:t>cia</w:t>
      </w:r>
      <w:r w:rsidR="00815B79">
        <w:rPr>
          <w:rFonts w:ascii="Arial" w:eastAsia="Arial" w:hAnsi="Arial" w:cs="Arial"/>
          <w:bCs/>
          <w:sz w:val="22"/>
          <w:szCs w:val="22"/>
        </w:rPr>
        <w:t xml:space="preserve"> (</w:t>
      </w:r>
      <w:r w:rsidR="00507937">
        <w:rPr>
          <w:rFonts w:ascii="Arial" w:eastAsia="Arial" w:hAnsi="Arial" w:cs="Arial"/>
          <w:bCs/>
          <w:sz w:val="22"/>
          <w:szCs w:val="22"/>
        </w:rPr>
        <w:t>27%</w:t>
      </w:r>
      <w:r w:rsidR="00815B79">
        <w:rPr>
          <w:rFonts w:ascii="Arial" w:eastAsia="Arial" w:hAnsi="Arial" w:cs="Arial"/>
          <w:bCs/>
          <w:sz w:val="22"/>
          <w:szCs w:val="22"/>
        </w:rPr>
        <w:t>)</w:t>
      </w:r>
      <w:r w:rsidR="00507937">
        <w:rPr>
          <w:rFonts w:ascii="Arial" w:eastAsia="Arial" w:hAnsi="Arial" w:cs="Arial"/>
          <w:bCs/>
          <w:sz w:val="22"/>
          <w:szCs w:val="22"/>
        </w:rPr>
        <w:t>.</w:t>
      </w:r>
    </w:p>
    <w:bookmarkEnd w:id="5"/>
    <w:p w14:paraId="559788AA" w14:textId="53B6945E" w:rsidR="00815B79" w:rsidRDefault="00815B79" w:rsidP="00492F25">
      <w:pPr>
        <w:spacing w:line="276" w:lineRule="auto"/>
        <w:jc w:val="both"/>
        <w:rPr>
          <w:rFonts w:ascii="Arial" w:eastAsia="Arial" w:hAnsi="Arial" w:cs="Arial"/>
          <w:bCs/>
          <w:sz w:val="22"/>
          <w:szCs w:val="22"/>
        </w:rPr>
      </w:pPr>
    </w:p>
    <w:p w14:paraId="1E66B663" w14:textId="77777777" w:rsidR="00465BC4" w:rsidRDefault="00465BC4" w:rsidP="00492F25">
      <w:pPr>
        <w:spacing w:line="276" w:lineRule="auto"/>
        <w:jc w:val="both"/>
        <w:rPr>
          <w:rFonts w:ascii="Arial" w:eastAsia="Arial" w:hAnsi="Arial" w:cs="Arial"/>
          <w:bCs/>
          <w:sz w:val="22"/>
          <w:szCs w:val="22"/>
        </w:rPr>
      </w:pPr>
    </w:p>
    <w:p w14:paraId="7993B311" w14:textId="77777777" w:rsidR="00AF3ED3" w:rsidRPr="00281696" w:rsidRDefault="00AF3ED3" w:rsidP="00AF3ED3">
      <w:pPr>
        <w:spacing w:line="276" w:lineRule="auto"/>
        <w:jc w:val="both"/>
        <w:rPr>
          <w:rFonts w:ascii="Arial" w:eastAsia="Arial" w:hAnsi="Arial" w:cs="Arial"/>
          <w:b/>
          <w:bCs/>
          <w:sz w:val="22"/>
          <w:szCs w:val="22"/>
        </w:rPr>
      </w:pPr>
      <w:bookmarkStart w:id="6" w:name="_Hlk137571270"/>
      <w:r w:rsidRPr="00281696">
        <w:rPr>
          <w:rFonts w:ascii="Arial" w:eastAsia="Arial" w:hAnsi="Arial" w:cs="Arial"/>
          <w:b/>
          <w:bCs/>
          <w:sz w:val="22"/>
          <w:szCs w:val="22"/>
        </w:rPr>
        <w:t>Tendencia positiva en prácticamente todos los sectores</w:t>
      </w:r>
      <w:r>
        <w:rPr>
          <w:rFonts w:ascii="Arial" w:eastAsia="Arial" w:hAnsi="Arial" w:cs="Arial"/>
          <w:b/>
          <w:bCs/>
          <w:sz w:val="22"/>
          <w:szCs w:val="22"/>
        </w:rPr>
        <w:t xml:space="preserve"> de la economía española</w:t>
      </w:r>
    </w:p>
    <w:bookmarkEnd w:id="6"/>
    <w:p w14:paraId="32499BA0" w14:textId="77777777" w:rsidR="00AF3ED3" w:rsidRDefault="00AF3ED3" w:rsidP="00AF3ED3">
      <w:pPr>
        <w:spacing w:line="276" w:lineRule="auto"/>
        <w:jc w:val="both"/>
        <w:rPr>
          <w:rFonts w:ascii="Arial" w:eastAsia="Arial" w:hAnsi="Arial" w:cs="Arial"/>
          <w:bCs/>
          <w:sz w:val="22"/>
          <w:szCs w:val="22"/>
        </w:rPr>
      </w:pPr>
      <w:r w:rsidRPr="003C4894">
        <w:rPr>
          <w:rFonts w:ascii="Arial" w:eastAsia="Arial" w:hAnsi="Arial" w:cs="Arial"/>
          <w:bCs/>
          <w:sz w:val="22"/>
          <w:szCs w:val="22"/>
        </w:rPr>
        <w:t xml:space="preserve">En comparación con el trimestre pasado, </w:t>
      </w:r>
      <w:r>
        <w:rPr>
          <w:rFonts w:ascii="Arial" w:eastAsia="Arial" w:hAnsi="Arial" w:cs="Arial"/>
          <w:bCs/>
          <w:sz w:val="22"/>
          <w:szCs w:val="22"/>
        </w:rPr>
        <w:t xml:space="preserve">en España las estimaciones </w:t>
      </w:r>
      <w:r w:rsidRPr="003C4894">
        <w:rPr>
          <w:rFonts w:ascii="Arial" w:eastAsia="Arial" w:hAnsi="Arial" w:cs="Arial"/>
          <w:bCs/>
          <w:sz w:val="22"/>
          <w:szCs w:val="22"/>
        </w:rPr>
        <w:t>de contratación se han fortalecido en 7 de los 9 sectores</w:t>
      </w:r>
      <w:r>
        <w:rPr>
          <w:rFonts w:ascii="Arial" w:eastAsia="Arial" w:hAnsi="Arial" w:cs="Arial"/>
          <w:bCs/>
          <w:sz w:val="22"/>
          <w:szCs w:val="22"/>
        </w:rPr>
        <w:t xml:space="preserve">, mientras que </w:t>
      </w:r>
      <w:r w:rsidRPr="003C4894">
        <w:rPr>
          <w:rFonts w:ascii="Arial" w:eastAsia="Arial" w:hAnsi="Arial" w:cs="Arial"/>
          <w:bCs/>
          <w:sz w:val="22"/>
          <w:szCs w:val="22"/>
        </w:rPr>
        <w:t>se han debilitado en</w:t>
      </w:r>
      <w:r>
        <w:rPr>
          <w:rFonts w:ascii="Arial" w:eastAsia="Arial" w:hAnsi="Arial" w:cs="Arial"/>
          <w:bCs/>
          <w:sz w:val="22"/>
          <w:szCs w:val="22"/>
        </w:rPr>
        <w:t xml:space="preserve"> 2.</w:t>
      </w:r>
    </w:p>
    <w:p w14:paraId="2D327DA1" w14:textId="77777777" w:rsidR="00AF3ED3" w:rsidRDefault="00AF3ED3" w:rsidP="00815B79">
      <w:pPr>
        <w:spacing w:line="276" w:lineRule="auto"/>
        <w:jc w:val="both"/>
        <w:rPr>
          <w:rFonts w:ascii="Arial" w:eastAsia="Arial" w:hAnsi="Arial" w:cs="Arial"/>
          <w:sz w:val="22"/>
          <w:szCs w:val="22"/>
        </w:rPr>
      </w:pPr>
    </w:p>
    <w:p w14:paraId="6D0A0841" w14:textId="12DF8BEF" w:rsidR="00815B79" w:rsidRPr="00D74954" w:rsidRDefault="00AF3ED3" w:rsidP="00815B79">
      <w:pPr>
        <w:spacing w:line="276" w:lineRule="auto"/>
        <w:jc w:val="both"/>
        <w:rPr>
          <w:rFonts w:ascii="Arial" w:eastAsia="Arial" w:hAnsi="Arial" w:cs="Arial"/>
          <w:sz w:val="22"/>
          <w:szCs w:val="22"/>
        </w:rPr>
      </w:pPr>
      <w:r>
        <w:rPr>
          <w:rFonts w:ascii="Arial" w:eastAsia="Arial" w:hAnsi="Arial" w:cs="Arial"/>
          <w:sz w:val="22"/>
          <w:szCs w:val="22"/>
        </w:rPr>
        <w:lastRenderedPageBreak/>
        <w:t>Precisamente j</w:t>
      </w:r>
      <w:r w:rsidR="00815B79">
        <w:rPr>
          <w:rFonts w:ascii="Arial" w:eastAsia="Arial" w:hAnsi="Arial" w:cs="Arial"/>
          <w:sz w:val="22"/>
          <w:szCs w:val="22"/>
        </w:rPr>
        <w:t xml:space="preserve">unto con </w:t>
      </w:r>
      <w:r w:rsidR="00815B79" w:rsidRPr="00D74954">
        <w:rPr>
          <w:rFonts w:ascii="Arial" w:eastAsia="Arial" w:hAnsi="Arial" w:cs="Arial"/>
          <w:sz w:val="22"/>
          <w:szCs w:val="22"/>
        </w:rPr>
        <w:t xml:space="preserve">Logística, </w:t>
      </w:r>
      <w:r w:rsidR="00815B79" w:rsidRPr="00815B79">
        <w:rPr>
          <w:rFonts w:ascii="Arial" w:eastAsia="Arial" w:hAnsi="Arial" w:cs="Arial"/>
          <w:b/>
          <w:bCs/>
          <w:sz w:val="22"/>
          <w:szCs w:val="22"/>
        </w:rPr>
        <w:t>Publicidad y Comunicación</w:t>
      </w:r>
      <w:r w:rsidR="00815B79" w:rsidRPr="00D74954">
        <w:rPr>
          <w:rFonts w:ascii="Arial" w:eastAsia="Arial" w:hAnsi="Arial" w:cs="Arial"/>
          <w:b/>
          <w:bCs/>
          <w:sz w:val="22"/>
          <w:szCs w:val="22"/>
        </w:rPr>
        <w:t xml:space="preserve"> es la </w:t>
      </w:r>
      <w:r w:rsidR="00815B79">
        <w:rPr>
          <w:rFonts w:ascii="Arial" w:eastAsia="Arial" w:hAnsi="Arial" w:cs="Arial"/>
          <w:b/>
          <w:bCs/>
          <w:sz w:val="22"/>
          <w:szCs w:val="22"/>
        </w:rPr>
        <w:t xml:space="preserve">otra </w:t>
      </w:r>
      <w:r w:rsidR="00815B79" w:rsidRPr="00D74954">
        <w:rPr>
          <w:rFonts w:ascii="Arial" w:eastAsia="Arial" w:hAnsi="Arial" w:cs="Arial"/>
          <w:b/>
          <w:bCs/>
          <w:sz w:val="22"/>
          <w:szCs w:val="22"/>
        </w:rPr>
        <w:t xml:space="preserve">industria </w:t>
      </w:r>
      <w:r w:rsidR="00815B79">
        <w:rPr>
          <w:rFonts w:ascii="Arial" w:eastAsia="Arial" w:hAnsi="Arial" w:cs="Arial"/>
          <w:b/>
          <w:bCs/>
          <w:sz w:val="22"/>
          <w:szCs w:val="22"/>
        </w:rPr>
        <w:t>que retrocede en la comparativa intertrimestral</w:t>
      </w:r>
      <w:r w:rsidR="00815B79" w:rsidRPr="00D74954">
        <w:rPr>
          <w:rFonts w:ascii="Arial" w:eastAsia="Arial" w:hAnsi="Arial" w:cs="Arial"/>
          <w:b/>
          <w:bCs/>
          <w:sz w:val="22"/>
          <w:szCs w:val="22"/>
        </w:rPr>
        <w:t xml:space="preserve">, </w:t>
      </w:r>
      <w:r w:rsidR="00465BC4" w:rsidRPr="00465BC4">
        <w:rPr>
          <w:rFonts w:ascii="Arial" w:eastAsia="Arial" w:hAnsi="Arial" w:cs="Arial"/>
          <w:sz w:val="22"/>
          <w:szCs w:val="22"/>
        </w:rPr>
        <w:t>aunque solo</w:t>
      </w:r>
      <w:r w:rsidR="00465BC4">
        <w:rPr>
          <w:rFonts w:ascii="Arial" w:eastAsia="Arial" w:hAnsi="Arial" w:cs="Arial"/>
          <w:b/>
          <w:bCs/>
          <w:sz w:val="22"/>
          <w:szCs w:val="22"/>
        </w:rPr>
        <w:t xml:space="preserve"> </w:t>
      </w:r>
      <w:r w:rsidR="00815B79" w:rsidRPr="00815B79">
        <w:rPr>
          <w:rFonts w:ascii="Arial" w:eastAsia="Arial" w:hAnsi="Arial" w:cs="Arial"/>
          <w:sz w:val="22"/>
          <w:szCs w:val="22"/>
        </w:rPr>
        <w:t>pierde un punto</w:t>
      </w:r>
      <w:r w:rsidR="00815B79" w:rsidRPr="00D74954">
        <w:rPr>
          <w:rFonts w:ascii="Arial" w:eastAsia="Arial" w:hAnsi="Arial" w:cs="Arial"/>
          <w:b/>
          <w:bCs/>
          <w:sz w:val="22"/>
          <w:szCs w:val="22"/>
        </w:rPr>
        <w:t xml:space="preserve"> </w:t>
      </w:r>
      <w:r w:rsidR="00815B79" w:rsidRPr="00507937">
        <w:rPr>
          <w:rFonts w:ascii="Arial" w:eastAsia="Arial" w:hAnsi="Arial" w:cs="Arial"/>
          <w:sz w:val="22"/>
          <w:szCs w:val="22"/>
        </w:rPr>
        <w:t>y apunta a un 18%.</w:t>
      </w:r>
    </w:p>
    <w:p w14:paraId="34EB8E70" w14:textId="77777777" w:rsidR="00815B79" w:rsidRPr="00FB3158" w:rsidRDefault="00815B79" w:rsidP="00815B79">
      <w:pPr>
        <w:spacing w:line="276" w:lineRule="auto"/>
        <w:jc w:val="both"/>
        <w:rPr>
          <w:rFonts w:ascii="Arial" w:eastAsia="Arial" w:hAnsi="Arial" w:cs="Arial"/>
          <w:bCs/>
          <w:sz w:val="22"/>
          <w:szCs w:val="22"/>
        </w:rPr>
      </w:pPr>
    </w:p>
    <w:p w14:paraId="4BC43D06" w14:textId="42911470" w:rsidR="00815B79" w:rsidRDefault="00815B79" w:rsidP="00815B79">
      <w:pPr>
        <w:spacing w:line="276" w:lineRule="auto"/>
        <w:jc w:val="both"/>
        <w:rPr>
          <w:rFonts w:ascii="Arial" w:eastAsia="Arial" w:hAnsi="Arial" w:cs="Arial"/>
          <w:sz w:val="22"/>
          <w:szCs w:val="22"/>
        </w:rPr>
      </w:pPr>
      <w:r>
        <w:rPr>
          <w:rFonts w:ascii="Arial" w:eastAsia="Arial" w:hAnsi="Arial" w:cs="Arial"/>
          <w:bCs/>
          <w:sz w:val="22"/>
          <w:szCs w:val="22"/>
        </w:rPr>
        <w:t xml:space="preserve">Con las mejores previsiones se sitúan </w:t>
      </w:r>
      <w:r>
        <w:rPr>
          <w:rFonts w:ascii="Arial" w:eastAsia="Arial" w:hAnsi="Arial" w:cs="Arial"/>
          <w:sz w:val="22"/>
          <w:szCs w:val="22"/>
        </w:rPr>
        <w:t xml:space="preserve">las empresas de </w:t>
      </w:r>
      <w:r>
        <w:rPr>
          <w:rFonts w:ascii="Arial" w:eastAsia="Arial" w:hAnsi="Arial" w:cs="Arial"/>
          <w:b/>
          <w:bCs/>
          <w:sz w:val="22"/>
          <w:szCs w:val="22"/>
        </w:rPr>
        <w:t>Salud y farma</w:t>
      </w:r>
      <w:r w:rsidR="00AF3ED3">
        <w:rPr>
          <w:rFonts w:ascii="Arial" w:eastAsia="Arial" w:hAnsi="Arial" w:cs="Arial"/>
          <w:b/>
          <w:bCs/>
          <w:sz w:val="22"/>
          <w:szCs w:val="22"/>
        </w:rPr>
        <w:t>cia</w:t>
      </w:r>
      <w:r>
        <w:rPr>
          <w:rFonts w:ascii="Arial" w:eastAsia="Arial" w:hAnsi="Arial" w:cs="Arial"/>
          <w:b/>
          <w:bCs/>
          <w:sz w:val="22"/>
          <w:szCs w:val="22"/>
        </w:rPr>
        <w:t>,</w:t>
      </w:r>
      <w:r>
        <w:rPr>
          <w:rFonts w:ascii="Arial" w:eastAsia="Arial" w:hAnsi="Arial" w:cs="Arial"/>
          <w:sz w:val="22"/>
          <w:szCs w:val="22"/>
        </w:rPr>
        <w:t xml:space="preserve"> con una</w:t>
      </w:r>
      <w:r w:rsidR="00AF3ED3">
        <w:rPr>
          <w:rFonts w:ascii="Arial" w:eastAsia="Arial" w:hAnsi="Arial" w:cs="Arial"/>
          <w:sz w:val="22"/>
          <w:szCs w:val="22"/>
        </w:rPr>
        <w:t xml:space="preserve"> </w:t>
      </w:r>
      <w:r w:rsidR="00465BC4">
        <w:rPr>
          <w:rFonts w:ascii="Arial" w:eastAsia="Arial" w:hAnsi="Arial" w:cs="Arial"/>
          <w:sz w:val="22"/>
          <w:szCs w:val="22"/>
        </w:rPr>
        <w:t xml:space="preserve">estimación </w:t>
      </w:r>
      <w:r>
        <w:rPr>
          <w:rFonts w:ascii="Arial" w:eastAsia="Arial" w:hAnsi="Arial" w:cs="Arial"/>
          <w:sz w:val="22"/>
          <w:szCs w:val="22"/>
        </w:rPr>
        <w:t>del 33%, lo que supone un incremento de 23 puntos respecto al segundo trimestre.</w:t>
      </w:r>
    </w:p>
    <w:p w14:paraId="77A7BC14" w14:textId="77777777" w:rsidR="00815B79" w:rsidRDefault="00815B79" w:rsidP="00815B79">
      <w:pPr>
        <w:spacing w:line="276" w:lineRule="auto"/>
        <w:jc w:val="both"/>
        <w:rPr>
          <w:rFonts w:ascii="Arial" w:eastAsia="Arial" w:hAnsi="Arial" w:cs="Arial"/>
          <w:sz w:val="22"/>
          <w:szCs w:val="22"/>
        </w:rPr>
      </w:pPr>
    </w:p>
    <w:p w14:paraId="3F6F0842" w14:textId="77777777" w:rsidR="00465BC4" w:rsidRDefault="00815B79" w:rsidP="00815B79">
      <w:pPr>
        <w:spacing w:line="276" w:lineRule="auto"/>
        <w:jc w:val="both"/>
        <w:rPr>
          <w:rFonts w:ascii="Arial" w:eastAsia="Arial" w:hAnsi="Arial" w:cs="Arial"/>
          <w:sz w:val="22"/>
          <w:szCs w:val="22"/>
        </w:rPr>
      </w:pPr>
      <w:r>
        <w:rPr>
          <w:rFonts w:ascii="Arial" w:eastAsia="Arial" w:hAnsi="Arial" w:cs="Arial"/>
          <w:sz w:val="22"/>
          <w:szCs w:val="22"/>
        </w:rPr>
        <w:t>Tras Salud se sitúa</w:t>
      </w:r>
      <w:r w:rsidR="00465BC4">
        <w:rPr>
          <w:rFonts w:ascii="Arial" w:eastAsia="Arial" w:hAnsi="Arial" w:cs="Arial"/>
          <w:sz w:val="22"/>
          <w:szCs w:val="22"/>
        </w:rPr>
        <w:t>n</w:t>
      </w:r>
      <w:r>
        <w:rPr>
          <w:rFonts w:ascii="Arial" w:eastAsia="Arial" w:hAnsi="Arial" w:cs="Arial"/>
          <w:sz w:val="22"/>
          <w:szCs w:val="22"/>
        </w:rPr>
        <w:t xml:space="preserve"> el </w:t>
      </w:r>
      <w:r w:rsidRPr="00E151DB">
        <w:rPr>
          <w:rFonts w:ascii="Arial" w:eastAsia="Arial" w:hAnsi="Arial" w:cs="Arial"/>
          <w:b/>
          <w:bCs/>
          <w:sz w:val="22"/>
          <w:szCs w:val="22"/>
        </w:rPr>
        <w:t>sector energético, con un 31%</w:t>
      </w:r>
      <w:r w:rsidR="00465BC4">
        <w:rPr>
          <w:rFonts w:ascii="Arial" w:eastAsia="Arial" w:hAnsi="Arial" w:cs="Arial"/>
          <w:sz w:val="22"/>
          <w:szCs w:val="22"/>
        </w:rPr>
        <w:t xml:space="preserve">, y </w:t>
      </w:r>
      <w:r w:rsidRPr="00E151DB">
        <w:rPr>
          <w:rFonts w:ascii="Arial" w:eastAsia="Arial" w:hAnsi="Arial" w:cs="Arial"/>
          <w:b/>
          <w:bCs/>
          <w:sz w:val="22"/>
          <w:szCs w:val="22"/>
        </w:rPr>
        <w:t>T</w:t>
      </w:r>
      <w:r>
        <w:rPr>
          <w:rFonts w:ascii="Arial" w:eastAsia="Arial" w:hAnsi="Arial" w:cs="Arial"/>
          <w:b/>
          <w:bCs/>
          <w:sz w:val="22"/>
          <w:szCs w:val="22"/>
        </w:rPr>
        <w:t>ecnología</w:t>
      </w:r>
      <w:r w:rsidRPr="00E151DB">
        <w:rPr>
          <w:rFonts w:ascii="Arial" w:eastAsia="Arial" w:hAnsi="Arial" w:cs="Arial"/>
          <w:b/>
          <w:bCs/>
          <w:sz w:val="22"/>
          <w:szCs w:val="22"/>
        </w:rPr>
        <w:t xml:space="preserve"> (27%).</w:t>
      </w:r>
      <w:r w:rsidRPr="00E151DB">
        <w:rPr>
          <w:rFonts w:ascii="Arial" w:eastAsia="Arial" w:hAnsi="Arial" w:cs="Arial"/>
          <w:sz w:val="22"/>
          <w:szCs w:val="22"/>
        </w:rPr>
        <w:t xml:space="preserve"> </w:t>
      </w:r>
    </w:p>
    <w:p w14:paraId="0F19B10D" w14:textId="77777777" w:rsidR="00465BC4" w:rsidRDefault="00465BC4" w:rsidP="00815B79">
      <w:pPr>
        <w:spacing w:line="276" w:lineRule="auto"/>
        <w:jc w:val="both"/>
        <w:rPr>
          <w:rFonts w:ascii="Arial" w:eastAsia="Arial" w:hAnsi="Arial" w:cs="Arial"/>
          <w:sz w:val="22"/>
          <w:szCs w:val="22"/>
        </w:rPr>
      </w:pPr>
    </w:p>
    <w:p w14:paraId="5863112E" w14:textId="0928C24D" w:rsidR="00815B79" w:rsidRDefault="00815B79" w:rsidP="00815B79">
      <w:pPr>
        <w:spacing w:line="276" w:lineRule="auto"/>
        <w:jc w:val="both"/>
        <w:rPr>
          <w:rFonts w:ascii="Arial" w:eastAsia="Arial" w:hAnsi="Arial" w:cs="Arial"/>
          <w:b/>
          <w:bCs/>
          <w:sz w:val="22"/>
          <w:szCs w:val="22"/>
        </w:rPr>
      </w:pPr>
      <w:r w:rsidRPr="00E151DB">
        <w:rPr>
          <w:rFonts w:ascii="Arial" w:eastAsia="Arial" w:hAnsi="Arial" w:cs="Arial"/>
          <w:sz w:val="22"/>
          <w:szCs w:val="22"/>
        </w:rPr>
        <w:t xml:space="preserve">A continuación, </w:t>
      </w:r>
      <w:r w:rsidR="00465BC4">
        <w:rPr>
          <w:rFonts w:ascii="Arial" w:eastAsia="Arial" w:hAnsi="Arial" w:cs="Arial"/>
          <w:sz w:val="22"/>
          <w:szCs w:val="22"/>
        </w:rPr>
        <w:t xml:space="preserve">todos </w:t>
      </w:r>
      <w:r>
        <w:rPr>
          <w:rFonts w:ascii="Arial" w:eastAsia="Arial" w:hAnsi="Arial" w:cs="Arial"/>
          <w:sz w:val="22"/>
          <w:szCs w:val="22"/>
        </w:rPr>
        <w:t xml:space="preserve">con un 22%, </w:t>
      </w:r>
      <w:r w:rsidRPr="00E151DB">
        <w:rPr>
          <w:rFonts w:ascii="Arial" w:eastAsia="Arial" w:hAnsi="Arial" w:cs="Arial"/>
          <w:b/>
          <w:bCs/>
          <w:sz w:val="22"/>
          <w:szCs w:val="22"/>
        </w:rPr>
        <w:t>Bienes y servicios de consumo</w:t>
      </w:r>
      <w:r>
        <w:rPr>
          <w:rFonts w:ascii="Arial" w:eastAsia="Arial" w:hAnsi="Arial" w:cs="Arial"/>
          <w:b/>
          <w:bCs/>
          <w:sz w:val="22"/>
          <w:szCs w:val="22"/>
        </w:rPr>
        <w:t xml:space="preserve"> </w:t>
      </w:r>
      <w:r w:rsidRPr="00E151DB">
        <w:rPr>
          <w:rFonts w:ascii="Arial" w:eastAsia="Arial" w:hAnsi="Arial" w:cs="Arial"/>
          <w:sz w:val="22"/>
          <w:szCs w:val="22"/>
        </w:rPr>
        <w:t>(que engloba el sector turístico)</w:t>
      </w:r>
      <w:r>
        <w:rPr>
          <w:rFonts w:ascii="Arial" w:eastAsia="Arial" w:hAnsi="Arial" w:cs="Arial"/>
          <w:b/>
          <w:bCs/>
          <w:sz w:val="22"/>
          <w:szCs w:val="22"/>
        </w:rPr>
        <w:t xml:space="preserve">; </w:t>
      </w:r>
      <w:r w:rsidRPr="00E151DB">
        <w:rPr>
          <w:rFonts w:ascii="Arial" w:eastAsia="Arial" w:hAnsi="Arial" w:cs="Arial"/>
          <w:b/>
          <w:bCs/>
          <w:sz w:val="22"/>
          <w:szCs w:val="22"/>
        </w:rPr>
        <w:t>Financiero</w:t>
      </w:r>
      <w:r>
        <w:rPr>
          <w:rFonts w:ascii="Arial" w:eastAsia="Arial" w:hAnsi="Arial" w:cs="Arial"/>
          <w:b/>
          <w:bCs/>
          <w:sz w:val="22"/>
          <w:szCs w:val="22"/>
        </w:rPr>
        <w:t xml:space="preserve"> e </w:t>
      </w:r>
      <w:r w:rsidRPr="00E151DB">
        <w:rPr>
          <w:rFonts w:ascii="Arial" w:eastAsia="Arial" w:hAnsi="Arial" w:cs="Arial"/>
          <w:b/>
          <w:bCs/>
          <w:sz w:val="22"/>
          <w:szCs w:val="22"/>
        </w:rPr>
        <w:t>inmobiliario</w:t>
      </w:r>
      <w:r>
        <w:rPr>
          <w:rFonts w:ascii="Arial" w:eastAsia="Arial" w:hAnsi="Arial" w:cs="Arial"/>
          <w:b/>
          <w:bCs/>
          <w:sz w:val="22"/>
          <w:szCs w:val="22"/>
        </w:rPr>
        <w:t>;</w:t>
      </w:r>
      <w:r w:rsidRPr="005E0E99">
        <w:rPr>
          <w:rFonts w:ascii="Arial" w:eastAsia="Arial" w:hAnsi="Arial" w:cs="Arial"/>
          <w:sz w:val="22"/>
          <w:szCs w:val="22"/>
        </w:rPr>
        <w:t xml:space="preserve"> e</w:t>
      </w:r>
      <w:r w:rsidRPr="00E151DB">
        <w:rPr>
          <w:rFonts w:ascii="Arial" w:eastAsia="Arial" w:hAnsi="Arial" w:cs="Arial"/>
          <w:b/>
          <w:bCs/>
          <w:sz w:val="22"/>
          <w:szCs w:val="22"/>
        </w:rPr>
        <w:t xml:space="preserve"> </w:t>
      </w:r>
      <w:r>
        <w:rPr>
          <w:rFonts w:ascii="Arial" w:eastAsia="Arial" w:hAnsi="Arial" w:cs="Arial"/>
          <w:b/>
          <w:bCs/>
          <w:sz w:val="22"/>
          <w:szCs w:val="22"/>
        </w:rPr>
        <w:t>I</w:t>
      </w:r>
      <w:r w:rsidRPr="00E151DB">
        <w:rPr>
          <w:rFonts w:ascii="Arial" w:eastAsia="Arial" w:hAnsi="Arial" w:cs="Arial"/>
          <w:b/>
          <w:bCs/>
          <w:sz w:val="22"/>
          <w:szCs w:val="22"/>
        </w:rPr>
        <w:t>ndustria</w:t>
      </w:r>
      <w:r>
        <w:rPr>
          <w:rFonts w:ascii="Arial" w:eastAsia="Arial" w:hAnsi="Arial" w:cs="Arial"/>
          <w:b/>
          <w:bCs/>
          <w:sz w:val="22"/>
          <w:szCs w:val="22"/>
        </w:rPr>
        <w:t xml:space="preserve">l. </w:t>
      </w:r>
      <w:r w:rsidRPr="002C01E7">
        <w:rPr>
          <w:rFonts w:ascii="Arial" w:eastAsia="Arial" w:hAnsi="Arial" w:cs="Arial"/>
          <w:sz w:val="22"/>
          <w:szCs w:val="22"/>
        </w:rPr>
        <w:t xml:space="preserve">Este último es el segundo que más crece, </w:t>
      </w:r>
      <w:r>
        <w:rPr>
          <w:rFonts w:ascii="Arial" w:eastAsia="Arial" w:hAnsi="Arial" w:cs="Arial"/>
          <w:sz w:val="22"/>
          <w:szCs w:val="22"/>
        </w:rPr>
        <w:t xml:space="preserve">con una subida de </w:t>
      </w:r>
      <w:r w:rsidRPr="002C01E7">
        <w:rPr>
          <w:rFonts w:ascii="Arial" w:eastAsia="Arial" w:hAnsi="Arial" w:cs="Arial"/>
          <w:sz w:val="22"/>
          <w:szCs w:val="22"/>
        </w:rPr>
        <w:t>17 puntos respecto al trimestre anterior.</w:t>
      </w:r>
    </w:p>
    <w:p w14:paraId="2328BDE7" w14:textId="77777777" w:rsidR="00815B79" w:rsidRDefault="00815B79" w:rsidP="00492F25">
      <w:pPr>
        <w:spacing w:line="276" w:lineRule="auto"/>
        <w:jc w:val="both"/>
        <w:rPr>
          <w:rFonts w:ascii="Arial" w:eastAsia="Arial" w:hAnsi="Arial" w:cs="Arial"/>
          <w:bCs/>
          <w:sz w:val="22"/>
          <w:szCs w:val="22"/>
        </w:rPr>
      </w:pPr>
    </w:p>
    <w:bookmarkEnd w:id="1"/>
    <w:bookmarkEnd w:id="2"/>
    <w:bookmarkEnd w:id="3"/>
    <w:bookmarkEnd w:id="4"/>
    <w:p w14:paraId="7304B7BD" w14:textId="587C559C" w:rsidR="00361FFF" w:rsidRDefault="00361FFF" w:rsidP="00361FFF">
      <w:pPr>
        <w:spacing w:line="276"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51B0067F" wp14:editId="09D1C4E9">
            <wp:extent cx="5760000" cy="18700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1870003"/>
                    </a:xfrm>
                    <a:prstGeom prst="rect">
                      <a:avLst/>
                    </a:prstGeom>
                    <a:noFill/>
                  </pic:spPr>
                </pic:pic>
              </a:graphicData>
            </a:graphic>
          </wp:inline>
        </w:drawing>
      </w:r>
    </w:p>
    <w:p w14:paraId="1709C2C7" w14:textId="77777777" w:rsidR="00361FFF" w:rsidRDefault="00361FFF" w:rsidP="00361FFF">
      <w:pPr>
        <w:spacing w:line="276" w:lineRule="auto"/>
        <w:jc w:val="both"/>
        <w:rPr>
          <w:rFonts w:ascii="Arial" w:eastAsia="Arial" w:hAnsi="Arial" w:cs="Arial"/>
          <w:bCs/>
          <w:sz w:val="22"/>
          <w:szCs w:val="22"/>
        </w:rPr>
      </w:pPr>
    </w:p>
    <w:p w14:paraId="6C81FC2B" w14:textId="77777777" w:rsidR="00361FFF" w:rsidRDefault="00361FFF" w:rsidP="00361FFF">
      <w:pPr>
        <w:spacing w:line="276" w:lineRule="auto"/>
        <w:jc w:val="both"/>
        <w:rPr>
          <w:rFonts w:ascii="Arial" w:eastAsia="Arial" w:hAnsi="Arial" w:cs="Arial"/>
          <w:bCs/>
          <w:sz w:val="22"/>
          <w:szCs w:val="22"/>
        </w:rPr>
      </w:pPr>
    </w:p>
    <w:p w14:paraId="51B40072" w14:textId="77777777" w:rsidR="00361FFF" w:rsidRPr="00687087" w:rsidRDefault="00361FFF" w:rsidP="00361FFF">
      <w:pPr>
        <w:spacing w:line="276" w:lineRule="auto"/>
        <w:jc w:val="both"/>
        <w:rPr>
          <w:rFonts w:ascii="Arial" w:hAnsi="Arial" w:cs="Arial"/>
          <w:bCs/>
          <w:sz w:val="18"/>
          <w:szCs w:val="18"/>
        </w:rPr>
      </w:pPr>
      <w:r w:rsidRPr="0031490C">
        <w:rPr>
          <w:rFonts w:ascii="Arial" w:hAnsi="Arial" w:cs="Arial"/>
          <w:bCs/>
          <w:sz w:val="18"/>
          <w:szCs w:val="18"/>
        </w:rPr>
        <w:t xml:space="preserve">Más información en: </w:t>
      </w:r>
      <w:hyperlink r:id="rId8" w:history="1">
        <w:r w:rsidRPr="0031490C">
          <w:rPr>
            <w:rStyle w:val="Hipervnculo"/>
            <w:rFonts w:ascii="Arial" w:hAnsi="Arial" w:cs="Arial"/>
            <w:bCs/>
            <w:sz w:val="18"/>
            <w:szCs w:val="18"/>
          </w:rPr>
          <w:t>https://www.manpowergroup.es/estudios/estudio-de-proyeccion-de-empleo-de-manpowergroup-para-el-tercer-trimestre-de-2023</w:t>
        </w:r>
      </w:hyperlink>
    </w:p>
    <w:p w14:paraId="719ED874" w14:textId="77777777" w:rsidR="00361FFF" w:rsidRPr="001740C7" w:rsidRDefault="00361FFF" w:rsidP="00361FFF">
      <w:pPr>
        <w:tabs>
          <w:tab w:val="right" w:pos="8838"/>
        </w:tabs>
        <w:autoSpaceDE w:val="0"/>
        <w:autoSpaceDN w:val="0"/>
        <w:adjustRightInd w:val="0"/>
        <w:jc w:val="both"/>
        <w:rPr>
          <w:rFonts w:ascii="Arial" w:hAnsi="Arial" w:cs="Arial"/>
          <w:sz w:val="16"/>
          <w:szCs w:val="16"/>
        </w:rPr>
      </w:pPr>
      <w:bookmarkStart w:id="7" w:name="_Hlk90222956"/>
      <w:bookmarkStart w:id="8" w:name="_Hlk90207554"/>
    </w:p>
    <w:p w14:paraId="75E2D399" w14:textId="77777777" w:rsidR="00361FFF" w:rsidRPr="001740C7" w:rsidRDefault="00361FFF" w:rsidP="00361FFF">
      <w:pPr>
        <w:tabs>
          <w:tab w:val="right" w:pos="8838"/>
        </w:tabs>
        <w:autoSpaceDE w:val="0"/>
        <w:autoSpaceDN w:val="0"/>
        <w:adjustRightInd w:val="0"/>
        <w:jc w:val="both"/>
        <w:rPr>
          <w:rFonts w:ascii="Arial" w:hAnsi="Arial" w:cs="Arial"/>
          <w:sz w:val="16"/>
          <w:szCs w:val="16"/>
        </w:rPr>
      </w:pPr>
    </w:p>
    <w:p w14:paraId="19DC8AE5" w14:textId="77777777" w:rsidR="00361FFF" w:rsidRPr="008F4C4F" w:rsidRDefault="00361FFF" w:rsidP="00361FFF">
      <w:pPr>
        <w:jc w:val="both"/>
        <w:rPr>
          <w:rFonts w:ascii="Arial" w:hAnsi="Arial" w:cs="Arial"/>
          <w:sz w:val="16"/>
          <w:szCs w:val="16"/>
        </w:rPr>
      </w:pPr>
      <w:r w:rsidRPr="008F4C4F">
        <w:rPr>
          <w:rFonts w:ascii="Arial" w:hAnsi="Arial" w:cs="Arial"/>
          <w:b/>
          <w:bCs/>
          <w:sz w:val="16"/>
          <w:szCs w:val="16"/>
        </w:rPr>
        <w:t>ManpowerGroup</w:t>
      </w:r>
      <w:r w:rsidRPr="008F4C4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3CC945D6" w14:textId="77777777" w:rsidR="00361FFF" w:rsidRPr="008F4C4F" w:rsidRDefault="00361FFF" w:rsidP="00361FFF">
      <w:pPr>
        <w:jc w:val="both"/>
        <w:rPr>
          <w:rFonts w:ascii="Arial" w:hAnsi="Arial" w:cs="Arial"/>
          <w:sz w:val="16"/>
          <w:szCs w:val="16"/>
        </w:rPr>
      </w:pPr>
      <w:r w:rsidRPr="008F4C4F">
        <w:rPr>
          <w:rFonts w:ascii="Arial" w:hAnsi="Arial" w:cs="Arial"/>
          <w:sz w:val="16"/>
          <w:szCs w:val="16"/>
        </w:rPr>
        <w:t xml:space="preserve">Más información en </w:t>
      </w:r>
      <w:hyperlink r:id="rId9" w:history="1">
        <w:r w:rsidRPr="008F4C4F">
          <w:rPr>
            <w:rStyle w:val="Hipervnculo"/>
            <w:rFonts w:ascii="Arial" w:hAnsi="Arial" w:cs="Arial"/>
            <w:sz w:val="16"/>
            <w:szCs w:val="16"/>
          </w:rPr>
          <w:t>www.manpowergroup.es</w:t>
        </w:r>
      </w:hyperlink>
      <w:r w:rsidRPr="008F4C4F">
        <w:rPr>
          <w:rFonts w:ascii="Arial" w:hAnsi="Arial" w:cs="Arial"/>
          <w:sz w:val="16"/>
          <w:szCs w:val="16"/>
        </w:rPr>
        <w:t>.</w:t>
      </w:r>
    </w:p>
    <w:p w14:paraId="108909FF" w14:textId="77777777" w:rsidR="00361FFF" w:rsidRDefault="00361FFF" w:rsidP="00361FFF">
      <w:pPr>
        <w:tabs>
          <w:tab w:val="right" w:pos="8838"/>
        </w:tabs>
        <w:autoSpaceDE w:val="0"/>
        <w:autoSpaceDN w:val="0"/>
        <w:adjustRightInd w:val="0"/>
        <w:jc w:val="both"/>
        <w:rPr>
          <w:rFonts w:ascii="Arial" w:hAnsi="Arial" w:cs="Arial"/>
          <w:sz w:val="16"/>
          <w:szCs w:val="16"/>
        </w:rPr>
      </w:pPr>
    </w:p>
    <w:p w14:paraId="099E8857" w14:textId="77777777" w:rsidR="00361FFF" w:rsidRPr="001740C7" w:rsidRDefault="00361FFF" w:rsidP="00361FFF">
      <w:pPr>
        <w:tabs>
          <w:tab w:val="right" w:pos="8838"/>
        </w:tabs>
        <w:autoSpaceDE w:val="0"/>
        <w:autoSpaceDN w:val="0"/>
        <w:adjustRightInd w:val="0"/>
        <w:jc w:val="both"/>
        <w:rPr>
          <w:rFonts w:ascii="Arial" w:hAnsi="Arial" w:cs="Arial"/>
          <w:sz w:val="16"/>
          <w:szCs w:val="16"/>
        </w:rPr>
      </w:pPr>
    </w:p>
    <w:p w14:paraId="21E11A12" w14:textId="1C3B6D14" w:rsidR="00361FFF" w:rsidRDefault="00361FFF" w:rsidP="00361FFF">
      <w:pPr>
        <w:tabs>
          <w:tab w:val="right" w:pos="8838"/>
        </w:tabs>
        <w:autoSpaceDE w:val="0"/>
        <w:autoSpaceDN w:val="0"/>
        <w:adjustRightInd w:val="0"/>
        <w:jc w:val="both"/>
        <w:rPr>
          <w:rFonts w:ascii="Arial" w:hAnsi="Arial" w:cs="Arial"/>
          <w:b/>
          <w:bCs/>
          <w:sz w:val="16"/>
          <w:szCs w:val="16"/>
        </w:rPr>
      </w:pPr>
      <w:bookmarkStart w:id="9" w:name="_Hlk137571751"/>
      <w:r w:rsidRPr="00687087">
        <w:rPr>
          <w:rFonts w:ascii="Arial" w:hAnsi="Arial" w:cs="Arial"/>
          <w:b/>
          <w:bCs/>
          <w:sz w:val="16"/>
          <w:szCs w:val="16"/>
        </w:rPr>
        <w:t>Para más información:</w:t>
      </w:r>
    </w:p>
    <w:p w14:paraId="2ED46811" w14:textId="77777777" w:rsidR="00361FFF" w:rsidRPr="00687087" w:rsidRDefault="00361FFF" w:rsidP="00361FFF">
      <w:pPr>
        <w:tabs>
          <w:tab w:val="right" w:pos="8838"/>
        </w:tabs>
        <w:autoSpaceDE w:val="0"/>
        <w:autoSpaceDN w:val="0"/>
        <w:adjustRightInd w:val="0"/>
        <w:jc w:val="both"/>
        <w:rPr>
          <w:rFonts w:ascii="Arial" w:hAnsi="Arial" w:cs="Arial"/>
          <w:b/>
          <w:bCs/>
          <w:sz w:val="16"/>
          <w:szCs w:val="16"/>
        </w:rPr>
      </w:pPr>
    </w:p>
    <w:tbl>
      <w:tblPr>
        <w:tblW w:w="8948" w:type="dxa"/>
        <w:tblLayout w:type="fixed"/>
        <w:tblLook w:val="04A0" w:firstRow="1" w:lastRow="0" w:firstColumn="1" w:lastColumn="0" w:noHBand="0" w:noVBand="1"/>
      </w:tblPr>
      <w:tblGrid>
        <w:gridCol w:w="2943"/>
        <w:gridCol w:w="2977"/>
        <w:gridCol w:w="3028"/>
      </w:tblGrid>
      <w:tr w:rsidR="00361FFF" w:rsidRPr="00361FFF" w14:paraId="1055EDC8" w14:textId="77777777" w:rsidTr="0083333E">
        <w:trPr>
          <w:trHeight w:val="1159"/>
        </w:trPr>
        <w:tc>
          <w:tcPr>
            <w:tcW w:w="2943" w:type="dxa"/>
            <w:hideMark/>
          </w:tcPr>
          <w:p w14:paraId="69375D6F" w14:textId="77777777" w:rsidR="00361FFF" w:rsidRPr="00361FFF" w:rsidRDefault="00361FFF" w:rsidP="00361FFF">
            <w:pPr>
              <w:jc w:val="both"/>
              <w:outlineLvl w:val="0"/>
              <w:rPr>
                <w:rFonts w:ascii="Arial" w:hAnsi="Arial" w:cs="Arial"/>
                <w:b/>
                <w:sz w:val="16"/>
                <w:szCs w:val="16"/>
              </w:rPr>
            </w:pPr>
            <w:bookmarkStart w:id="10" w:name="_Hlk90207537"/>
            <w:r w:rsidRPr="00361FFF">
              <w:rPr>
                <w:rFonts w:ascii="Arial" w:hAnsi="Arial" w:cs="Arial"/>
                <w:b/>
                <w:sz w:val="16"/>
                <w:szCs w:val="16"/>
              </w:rPr>
              <w:t>ManpowerGroup</w:t>
            </w:r>
          </w:p>
          <w:p w14:paraId="0C084F35" w14:textId="77777777" w:rsidR="00361FFF" w:rsidRPr="00361FFF" w:rsidRDefault="00361FFF" w:rsidP="00361FFF">
            <w:pPr>
              <w:jc w:val="both"/>
              <w:outlineLvl w:val="0"/>
              <w:rPr>
                <w:rFonts w:ascii="Arial" w:hAnsi="Arial" w:cs="Arial"/>
                <w:sz w:val="16"/>
                <w:szCs w:val="16"/>
              </w:rPr>
            </w:pPr>
            <w:r w:rsidRPr="00361FFF">
              <w:rPr>
                <w:rFonts w:ascii="Arial" w:hAnsi="Arial" w:cs="Arial"/>
                <w:sz w:val="16"/>
                <w:szCs w:val="16"/>
              </w:rPr>
              <w:t>Dpto. Comunicación</w:t>
            </w:r>
          </w:p>
          <w:p w14:paraId="35D35C9A" w14:textId="77777777" w:rsidR="00361FFF" w:rsidRPr="00361FFF" w:rsidRDefault="00361FFF" w:rsidP="00361FFF">
            <w:pPr>
              <w:jc w:val="both"/>
              <w:rPr>
                <w:rFonts w:ascii="Arial" w:hAnsi="Arial" w:cs="Arial"/>
                <w:sz w:val="16"/>
                <w:szCs w:val="16"/>
              </w:rPr>
            </w:pPr>
            <w:r w:rsidRPr="00361FFF">
              <w:rPr>
                <w:rFonts w:ascii="Arial" w:hAnsi="Arial" w:cs="Arial"/>
                <w:sz w:val="16"/>
                <w:szCs w:val="16"/>
              </w:rPr>
              <w:t>Juan Gómez Rodríguez</w:t>
            </w:r>
          </w:p>
          <w:p w14:paraId="08944A34" w14:textId="77777777" w:rsidR="00361FFF" w:rsidRPr="00361FFF" w:rsidRDefault="00361FFF" w:rsidP="00361FFF">
            <w:pPr>
              <w:jc w:val="both"/>
              <w:rPr>
                <w:rFonts w:ascii="Arial" w:hAnsi="Arial" w:cs="Arial"/>
                <w:sz w:val="16"/>
                <w:szCs w:val="16"/>
              </w:rPr>
            </w:pPr>
            <w:r w:rsidRPr="00361FFF">
              <w:rPr>
                <w:rFonts w:ascii="Arial" w:hAnsi="Arial" w:cs="Arial"/>
                <w:sz w:val="16"/>
                <w:szCs w:val="16"/>
              </w:rPr>
              <w:t>Tel. 687 51 96 90</w:t>
            </w:r>
          </w:p>
          <w:p w14:paraId="3BEF6097" w14:textId="77777777" w:rsidR="00361FFF" w:rsidRPr="00361FFF" w:rsidRDefault="00465BC4" w:rsidP="00361FFF">
            <w:pPr>
              <w:jc w:val="both"/>
              <w:rPr>
                <w:rFonts w:ascii="Arial" w:hAnsi="Arial" w:cs="Arial"/>
                <w:sz w:val="16"/>
                <w:szCs w:val="16"/>
              </w:rPr>
            </w:pPr>
            <w:hyperlink r:id="rId10" w:history="1">
              <w:r w:rsidR="00361FFF" w:rsidRPr="00361FFF">
                <w:rPr>
                  <w:rStyle w:val="Hipervnculo"/>
                  <w:rFonts w:ascii="Arial" w:hAnsi="Arial" w:cs="Arial"/>
                  <w:sz w:val="16"/>
                  <w:szCs w:val="16"/>
                </w:rPr>
                <w:t>juan.gomez@manpowergroup.es</w:t>
              </w:r>
            </w:hyperlink>
          </w:p>
          <w:p w14:paraId="6959676E" w14:textId="77777777" w:rsidR="00361FFF" w:rsidRPr="00361FFF" w:rsidRDefault="00361FFF" w:rsidP="00361FFF">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25E1DA5A" w14:textId="77777777" w:rsidR="00361FFF" w:rsidRPr="00361FFF" w:rsidRDefault="00361FFF" w:rsidP="00361FFF">
            <w:pPr>
              <w:jc w:val="both"/>
              <w:rPr>
                <w:rFonts w:ascii="Arial" w:hAnsi="Arial" w:cs="Arial"/>
                <w:sz w:val="16"/>
                <w:szCs w:val="16"/>
                <w:lang w:val="ca-ES"/>
              </w:rPr>
            </w:pPr>
          </w:p>
        </w:tc>
        <w:tc>
          <w:tcPr>
            <w:tcW w:w="3028" w:type="dxa"/>
          </w:tcPr>
          <w:p w14:paraId="64827E0B" w14:textId="77777777" w:rsidR="00361FFF" w:rsidRPr="00361FFF" w:rsidRDefault="00361FFF" w:rsidP="00361FFF">
            <w:pPr>
              <w:pStyle w:val="NormalWeb"/>
              <w:spacing w:before="0" w:beforeAutospacing="0" w:after="0" w:afterAutospacing="0"/>
              <w:jc w:val="both"/>
              <w:rPr>
                <w:rStyle w:val="Hipervnculo"/>
                <w:rFonts w:ascii="Arial" w:hAnsi="Arial" w:cs="Arial"/>
                <w:color w:val="auto"/>
                <w:sz w:val="16"/>
                <w:szCs w:val="16"/>
                <w:u w:val="none"/>
              </w:rPr>
            </w:pPr>
            <w:r w:rsidRPr="00361FFF">
              <w:rPr>
                <w:rFonts w:ascii="Arial" w:hAnsi="Arial" w:cs="Arial"/>
                <w:color w:val="000000"/>
                <w:sz w:val="16"/>
                <w:szCs w:val="16"/>
                <w:u w:val="single"/>
              </w:rPr>
              <w:t>Agencia de comunicación Indie PR</w:t>
            </w:r>
          </w:p>
          <w:p w14:paraId="7D2A538B" w14:textId="77777777" w:rsidR="00361FFF" w:rsidRPr="00361FFF" w:rsidRDefault="00361FFF" w:rsidP="00361FFF">
            <w:pPr>
              <w:pStyle w:val="NormalWeb"/>
              <w:spacing w:before="0" w:beforeAutospacing="0" w:after="0" w:afterAutospacing="0"/>
              <w:jc w:val="both"/>
              <w:rPr>
                <w:rFonts w:ascii="Arial" w:hAnsi="Arial" w:cs="Arial"/>
                <w:sz w:val="16"/>
                <w:szCs w:val="16"/>
              </w:rPr>
            </w:pPr>
            <w:r w:rsidRPr="00361FFF">
              <w:rPr>
                <w:rFonts w:ascii="Arial" w:hAnsi="Arial" w:cs="Arial"/>
                <w:b/>
                <w:bCs/>
                <w:color w:val="000000"/>
                <w:sz w:val="16"/>
                <w:szCs w:val="16"/>
              </w:rPr>
              <w:t>Isabel Gata</w:t>
            </w:r>
          </w:p>
          <w:p w14:paraId="5BD3FCBF" w14:textId="77777777" w:rsidR="00361FFF" w:rsidRPr="00361FFF" w:rsidRDefault="00361FFF" w:rsidP="00361FFF">
            <w:pPr>
              <w:pStyle w:val="NormalWeb"/>
              <w:spacing w:before="0" w:beforeAutospacing="0" w:after="0" w:afterAutospacing="0"/>
              <w:jc w:val="both"/>
              <w:rPr>
                <w:rFonts w:ascii="Arial" w:hAnsi="Arial" w:cs="Arial"/>
                <w:sz w:val="16"/>
                <w:szCs w:val="16"/>
              </w:rPr>
            </w:pPr>
            <w:r w:rsidRPr="00361FFF">
              <w:rPr>
                <w:rFonts w:ascii="Arial" w:hAnsi="Arial" w:cs="Arial"/>
                <w:color w:val="000000"/>
                <w:sz w:val="16"/>
                <w:szCs w:val="16"/>
              </w:rPr>
              <w:t>Tel.: 630 701 069</w:t>
            </w:r>
          </w:p>
          <w:p w14:paraId="6E9411F6" w14:textId="04043AA5" w:rsidR="00361FFF" w:rsidRPr="00361FFF" w:rsidRDefault="00465BC4" w:rsidP="00361FFF">
            <w:pPr>
              <w:pStyle w:val="NormalWeb"/>
              <w:spacing w:before="0" w:beforeAutospacing="0" w:after="0" w:afterAutospacing="0"/>
              <w:jc w:val="both"/>
              <w:rPr>
                <w:rFonts w:ascii="Arial" w:hAnsi="Arial" w:cs="Arial"/>
                <w:sz w:val="16"/>
                <w:szCs w:val="16"/>
              </w:rPr>
            </w:pPr>
            <w:hyperlink r:id="rId11" w:history="1">
              <w:r w:rsidR="00361FFF" w:rsidRPr="00B80FE8">
                <w:rPr>
                  <w:rStyle w:val="Hipervnculo"/>
                  <w:rFonts w:ascii="Arial" w:hAnsi="Arial" w:cs="Arial"/>
                  <w:sz w:val="16"/>
                  <w:szCs w:val="16"/>
                </w:rPr>
                <w:t>isabel@indiepr.es</w:t>
              </w:r>
            </w:hyperlink>
          </w:p>
          <w:p w14:paraId="4181FDC2" w14:textId="77777777" w:rsidR="00361FFF" w:rsidRPr="00361FFF" w:rsidRDefault="00361FFF" w:rsidP="00361FFF">
            <w:pPr>
              <w:pStyle w:val="NormalWeb"/>
              <w:spacing w:before="0" w:beforeAutospacing="0" w:after="0" w:afterAutospacing="0"/>
              <w:jc w:val="both"/>
              <w:rPr>
                <w:rFonts w:ascii="Arial" w:hAnsi="Arial" w:cs="Arial"/>
                <w:sz w:val="16"/>
                <w:szCs w:val="16"/>
              </w:rPr>
            </w:pPr>
            <w:r w:rsidRPr="00361FFF">
              <w:rPr>
                <w:rFonts w:ascii="Arial" w:hAnsi="Arial" w:cs="Arial"/>
                <w:b/>
                <w:bCs/>
                <w:color w:val="000000"/>
                <w:sz w:val="16"/>
                <w:szCs w:val="16"/>
              </w:rPr>
              <w:t xml:space="preserve">Cristina Villanueva </w:t>
            </w:r>
          </w:p>
          <w:p w14:paraId="32F0CAD4" w14:textId="77777777" w:rsidR="00361FFF" w:rsidRPr="00361FFF" w:rsidRDefault="00361FFF" w:rsidP="00361FFF">
            <w:pPr>
              <w:pStyle w:val="NormalWeb"/>
              <w:spacing w:before="0" w:beforeAutospacing="0" w:after="0" w:afterAutospacing="0"/>
              <w:jc w:val="both"/>
              <w:rPr>
                <w:rFonts w:ascii="Arial" w:hAnsi="Arial" w:cs="Arial"/>
                <w:sz w:val="16"/>
                <w:szCs w:val="16"/>
              </w:rPr>
            </w:pPr>
            <w:r w:rsidRPr="00361FFF">
              <w:rPr>
                <w:rFonts w:ascii="Arial" w:hAnsi="Arial" w:cs="Arial"/>
                <w:color w:val="000000"/>
                <w:sz w:val="16"/>
                <w:szCs w:val="16"/>
              </w:rPr>
              <w:t>Tel.: 687 14 73 60</w:t>
            </w:r>
          </w:p>
          <w:p w14:paraId="5AA1E834" w14:textId="77777777" w:rsidR="00361FFF" w:rsidRPr="00361FFF" w:rsidRDefault="00465BC4" w:rsidP="00361FFF">
            <w:pPr>
              <w:pStyle w:val="NormalWeb"/>
              <w:spacing w:before="0" w:beforeAutospacing="0" w:after="0" w:afterAutospacing="0"/>
              <w:jc w:val="both"/>
              <w:rPr>
                <w:rFonts w:ascii="Arial" w:hAnsi="Arial" w:cs="Arial"/>
                <w:sz w:val="16"/>
                <w:szCs w:val="16"/>
              </w:rPr>
            </w:pPr>
            <w:hyperlink r:id="rId12" w:history="1">
              <w:r w:rsidR="00361FFF" w:rsidRPr="00361FFF">
                <w:rPr>
                  <w:rStyle w:val="Hipervnculo"/>
                  <w:rFonts w:ascii="Arial" w:hAnsi="Arial" w:cs="Arial"/>
                  <w:sz w:val="16"/>
                  <w:szCs w:val="16"/>
                </w:rPr>
                <w:t>cristina@indiepr.es</w:t>
              </w:r>
            </w:hyperlink>
          </w:p>
        </w:tc>
      </w:tr>
      <w:bookmarkEnd w:id="7"/>
      <w:bookmarkEnd w:id="8"/>
      <w:bookmarkEnd w:id="10"/>
      <w:bookmarkEnd w:id="9"/>
    </w:tbl>
    <w:p w14:paraId="4B8FD1CB" w14:textId="77777777" w:rsidR="00361FFF" w:rsidRPr="00176074" w:rsidRDefault="00361FFF" w:rsidP="00361FFF">
      <w:pPr>
        <w:spacing w:line="276" w:lineRule="auto"/>
        <w:jc w:val="both"/>
        <w:rPr>
          <w:rFonts w:ascii="Arial" w:hAnsi="Arial" w:cs="Arial"/>
          <w:b/>
          <w:bCs/>
          <w:sz w:val="16"/>
          <w:szCs w:val="16"/>
        </w:rPr>
      </w:pPr>
    </w:p>
    <w:sectPr w:rsidR="00361FFF" w:rsidRPr="00176074"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B0CF" w14:textId="77777777" w:rsidR="00741C49" w:rsidRDefault="00741C49">
      <w:r>
        <w:separator/>
      </w:r>
    </w:p>
  </w:endnote>
  <w:endnote w:type="continuationSeparator" w:id="0">
    <w:p w14:paraId="04DCEAF6" w14:textId="77777777" w:rsidR="00741C49" w:rsidRDefault="007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465BC4"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465BC4"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9B46" w14:textId="77777777" w:rsidR="00741C49" w:rsidRDefault="00741C49">
      <w:r>
        <w:separator/>
      </w:r>
    </w:p>
  </w:footnote>
  <w:footnote w:type="continuationSeparator" w:id="0">
    <w:p w14:paraId="0E294515" w14:textId="77777777" w:rsidR="00741C49" w:rsidRDefault="0074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42488"/>
    <w:rsid w:val="00063579"/>
    <w:rsid w:val="00066C14"/>
    <w:rsid w:val="000869A2"/>
    <w:rsid w:val="00095B8E"/>
    <w:rsid w:val="000A1973"/>
    <w:rsid w:val="000D2B5A"/>
    <w:rsid w:val="000E71B3"/>
    <w:rsid w:val="0012170F"/>
    <w:rsid w:val="00124DEA"/>
    <w:rsid w:val="00130DA9"/>
    <w:rsid w:val="001324E2"/>
    <w:rsid w:val="001433E0"/>
    <w:rsid w:val="00176074"/>
    <w:rsid w:val="00181155"/>
    <w:rsid w:val="0018572B"/>
    <w:rsid w:val="001A2A76"/>
    <w:rsid w:val="001B39AD"/>
    <w:rsid w:val="002059D2"/>
    <w:rsid w:val="00212129"/>
    <w:rsid w:val="00220C6D"/>
    <w:rsid w:val="002246BA"/>
    <w:rsid w:val="002331A8"/>
    <w:rsid w:val="0024317A"/>
    <w:rsid w:val="00294475"/>
    <w:rsid w:val="002A3D92"/>
    <w:rsid w:val="002B3F52"/>
    <w:rsid w:val="002B461A"/>
    <w:rsid w:val="002C02D9"/>
    <w:rsid w:val="002D032D"/>
    <w:rsid w:val="002F04D0"/>
    <w:rsid w:val="003019C9"/>
    <w:rsid w:val="0032424C"/>
    <w:rsid w:val="00326125"/>
    <w:rsid w:val="00332D02"/>
    <w:rsid w:val="00337FD2"/>
    <w:rsid w:val="00344595"/>
    <w:rsid w:val="00346E05"/>
    <w:rsid w:val="003470C8"/>
    <w:rsid w:val="003509A5"/>
    <w:rsid w:val="00361FFF"/>
    <w:rsid w:val="00383F58"/>
    <w:rsid w:val="003A214F"/>
    <w:rsid w:val="003A2B29"/>
    <w:rsid w:val="003A44A9"/>
    <w:rsid w:val="003C4894"/>
    <w:rsid w:val="003C5FF2"/>
    <w:rsid w:val="003D0E85"/>
    <w:rsid w:val="003D4F9E"/>
    <w:rsid w:val="00407AD8"/>
    <w:rsid w:val="0044035B"/>
    <w:rsid w:val="00441AA5"/>
    <w:rsid w:val="004612C2"/>
    <w:rsid w:val="00465BC4"/>
    <w:rsid w:val="00467AF9"/>
    <w:rsid w:val="00492F25"/>
    <w:rsid w:val="00497689"/>
    <w:rsid w:val="004C0F40"/>
    <w:rsid w:val="004C607E"/>
    <w:rsid w:val="004D1FAF"/>
    <w:rsid w:val="004E23C4"/>
    <w:rsid w:val="004F67EC"/>
    <w:rsid w:val="00507937"/>
    <w:rsid w:val="00512001"/>
    <w:rsid w:val="005201CA"/>
    <w:rsid w:val="00541A7B"/>
    <w:rsid w:val="00561B53"/>
    <w:rsid w:val="00576DDF"/>
    <w:rsid w:val="00577B92"/>
    <w:rsid w:val="005939CD"/>
    <w:rsid w:val="005A7DB1"/>
    <w:rsid w:val="005A7E9C"/>
    <w:rsid w:val="005C33ED"/>
    <w:rsid w:val="005D1AE9"/>
    <w:rsid w:val="005D4E8C"/>
    <w:rsid w:val="005D5DC2"/>
    <w:rsid w:val="005E4173"/>
    <w:rsid w:val="005F1509"/>
    <w:rsid w:val="005F1CEB"/>
    <w:rsid w:val="00636A81"/>
    <w:rsid w:val="0064466A"/>
    <w:rsid w:val="006515B4"/>
    <w:rsid w:val="00652342"/>
    <w:rsid w:val="006536BD"/>
    <w:rsid w:val="00687087"/>
    <w:rsid w:val="00694B11"/>
    <w:rsid w:val="006972C0"/>
    <w:rsid w:val="006A7F27"/>
    <w:rsid w:val="006B6CC7"/>
    <w:rsid w:val="006E5208"/>
    <w:rsid w:val="0072269E"/>
    <w:rsid w:val="00731F03"/>
    <w:rsid w:val="00741C49"/>
    <w:rsid w:val="00795548"/>
    <w:rsid w:val="007A0082"/>
    <w:rsid w:val="007A74B1"/>
    <w:rsid w:val="007B59D1"/>
    <w:rsid w:val="007B679F"/>
    <w:rsid w:val="00801C70"/>
    <w:rsid w:val="00815B79"/>
    <w:rsid w:val="00825CE9"/>
    <w:rsid w:val="00836F8E"/>
    <w:rsid w:val="00841381"/>
    <w:rsid w:val="00853C2E"/>
    <w:rsid w:val="00857C81"/>
    <w:rsid w:val="008764B5"/>
    <w:rsid w:val="00882FCB"/>
    <w:rsid w:val="00885750"/>
    <w:rsid w:val="00886F0C"/>
    <w:rsid w:val="0089190E"/>
    <w:rsid w:val="008A4224"/>
    <w:rsid w:val="008B155B"/>
    <w:rsid w:val="008C0114"/>
    <w:rsid w:val="008C5AB0"/>
    <w:rsid w:val="008E54AD"/>
    <w:rsid w:val="008E730B"/>
    <w:rsid w:val="00927308"/>
    <w:rsid w:val="00932CB7"/>
    <w:rsid w:val="00942998"/>
    <w:rsid w:val="009436E0"/>
    <w:rsid w:val="0097553E"/>
    <w:rsid w:val="00977BE7"/>
    <w:rsid w:val="00981941"/>
    <w:rsid w:val="009A0E87"/>
    <w:rsid w:val="009A1EB0"/>
    <w:rsid w:val="009A3526"/>
    <w:rsid w:val="009A6F8A"/>
    <w:rsid w:val="009C2675"/>
    <w:rsid w:val="009D3CF7"/>
    <w:rsid w:val="009F01EA"/>
    <w:rsid w:val="009F7DB9"/>
    <w:rsid w:val="009F7E1C"/>
    <w:rsid w:val="00A02C34"/>
    <w:rsid w:val="00A41710"/>
    <w:rsid w:val="00A50B4D"/>
    <w:rsid w:val="00A52E71"/>
    <w:rsid w:val="00A56426"/>
    <w:rsid w:val="00A574BF"/>
    <w:rsid w:val="00A7208B"/>
    <w:rsid w:val="00A81170"/>
    <w:rsid w:val="00A953E4"/>
    <w:rsid w:val="00AB24A2"/>
    <w:rsid w:val="00AF11D7"/>
    <w:rsid w:val="00AF3ED3"/>
    <w:rsid w:val="00AF735D"/>
    <w:rsid w:val="00B05CD9"/>
    <w:rsid w:val="00B05D48"/>
    <w:rsid w:val="00B116AF"/>
    <w:rsid w:val="00B25897"/>
    <w:rsid w:val="00B32DA9"/>
    <w:rsid w:val="00B5158D"/>
    <w:rsid w:val="00B628EE"/>
    <w:rsid w:val="00B8069B"/>
    <w:rsid w:val="00B963D0"/>
    <w:rsid w:val="00BB1160"/>
    <w:rsid w:val="00BB39D9"/>
    <w:rsid w:val="00BC45B7"/>
    <w:rsid w:val="00BC46BE"/>
    <w:rsid w:val="00BE22AA"/>
    <w:rsid w:val="00BF2547"/>
    <w:rsid w:val="00BF5E11"/>
    <w:rsid w:val="00C21C8C"/>
    <w:rsid w:val="00C536C9"/>
    <w:rsid w:val="00C61314"/>
    <w:rsid w:val="00C7314E"/>
    <w:rsid w:val="00C73CB1"/>
    <w:rsid w:val="00C83097"/>
    <w:rsid w:val="00C91CCE"/>
    <w:rsid w:val="00CA0905"/>
    <w:rsid w:val="00CF74FF"/>
    <w:rsid w:val="00D02D48"/>
    <w:rsid w:val="00D27B5C"/>
    <w:rsid w:val="00D3571D"/>
    <w:rsid w:val="00D63AB2"/>
    <w:rsid w:val="00D64482"/>
    <w:rsid w:val="00D74557"/>
    <w:rsid w:val="00D74954"/>
    <w:rsid w:val="00D7641E"/>
    <w:rsid w:val="00D90EF8"/>
    <w:rsid w:val="00D92B75"/>
    <w:rsid w:val="00DB0F1B"/>
    <w:rsid w:val="00DB45BA"/>
    <w:rsid w:val="00DB5C62"/>
    <w:rsid w:val="00DB5EEF"/>
    <w:rsid w:val="00DC304A"/>
    <w:rsid w:val="00DC6709"/>
    <w:rsid w:val="00DD53A1"/>
    <w:rsid w:val="00E10601"/>
    <w:rsid w:val="00E13BED"/>
    <w:rsid w:val="00E14B59"/>
    <w:rsid w:val="00E375F1"/>
    <w:rsid w:val="00E675C5"/>
    <w:rsid w:val="00E845CF"/>
    <w:rsid w:val="00E91772"/>
    <w:rsid w:val="00EA7C7E"/>
    <w:rsid w:val="00ED4D55"/>
    <w:rsid w:val="00ED788C"/>
    <w:rsid w:val="00F00E57"/>
    <w:rsid w:val="00F03D39"/>
    <w:rsid w:val="00F0730E"/>
    <w:rsid w:val="00F24D52"/>
    <w:rsid w:val="00F34988"/>
    <w:rsid w:val="00F45079"/>
    <w:rsid w:val="00F45C5A"/>
    <w:rsid w:val="00F5395E"/>
    <w:rsid w:val="00F72967"/>
    <w:rsid w:val="00F73A73"/>
    <w:rsid w:val="00F93A2E"/>
    <w:rsid w:val="00F95E09"/>
    <w:rsid w:val="00FB3158"/>
    <w:rsid w:val="00FB561C"/>
    <w:rsid w:val="00FC3937"/>
    <w:rsid w:val="00FC7D4B"/>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character" w:styleId="Hipervnculovisitado">
    <w:name w:val="FollowedHyperlink"/>
    <w:basedOn w:val="Fuentedeprrafopredeter"/>
    <w:uiPriority w:val="99"/>
    <w:semiHidden/>
    <w:unhideWhenUsed/>
    <w:rsid w:val="00220C6D"/>
    <w:rPr>
      <w:color w:val="954F72" w:themeColor="followedHyperlink"/>
      <w:u w:val="single"/>
    </w:rPr>
  </w:style>
  <w:style w:type="paragraph" w:styleId="Revisin">
    <w:name w:val="Revision"/>
    <w:hidden/>
    <w:uiPriority w:val="99"/>
    <w:semiHidden/>
    <w:rsid w:val="003A44A9"/>
    <w:pPr>
      <w:spacing w:after="0" w:line="240" w:lineRule="auto"/>
    </w:pPr>
    <w:rPr>
      <w:rFonts w:ascii="Times New Roman" w:eastAsia="MS Mincho" w:hAnsi="Times New Roman" w:cs="Times New Roman"/>
      <w:sz w:val="24"/>
      <w:szCs w:val="24"/>
      <w:lang w:eastAsia="es-ES"/>
    </w:rPr>
  </w:style>
  <w:style w:type="paragraph" w:styleId="Sinespaciado">
    <w:name w:val="No Spacing"/>
    <w:uiPriority w:val="1"/>
    <w:qFormat/>
    <w:rsid w:val="00507937"/>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798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4047329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3047174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studio-de-proyeccion-de-empleo-de-manpowergroup-para-el-tercer-trimestre-d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690</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9</cp:revision>
  <cp:lastPrinted>2022-12-19T17:21:00Z</cp:lastPrinted>
  <dcterms:created xsi:type="dcterms:W3CDTF">2023-06-09T14:42:00Z</dcterms:created>
  <dcterms:modified xsi:type="dcterms:W3CDTF">2023-06-13T17:22:00Z</dcterms:modified>
</cp:coreProperties>
</file>